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AB98" w14:textId="084A556C" w:rsidR="009470D5" w:rsidRPr="008D32BF" w:rsidRDefault="00AA03DE" w:rsidP="00AA03DE">
      <w:pPr>
        <w:tabs>
          <w:tab w:val="left" w:pos="5835"/>
        </w:tabs>
        <w:rPr>
          <w:sz w:val="36"/>
          <w:szCs w:val="20"/>
        </w:rPr>
      </w:pPr>
      <w:r>
        <w:rPr>
          <w:sz w:val="36"/>
          <w:szCs w:val="20"/>
        </w:rPr>
        <w:tab/>
      </w:r>
    </w:p>
    <w:p w14:paraId="6CADA109" w14:textId="77777777" w:rsidR="001B6B67" w:rsidRPr="008D32BF" w:rsidRDefault="00A1683A" w:rsidP="009A1CBE">
      <w:pPr>
        <w:pStyle w:val="ICFHeading1"/>
        <w:rPr>
          <w:sz w:val="28"/>
          <w:szCs w:val="30"/>
        </w:rPr>
      </w:pPr>
      <w:r w:rsidRPr="008D32BF">
        <w:rPr>
          <w:sz w:val="28"/>
          <w:szCs w:val="30"/>
        </w:rPr>
        <w:tab/>
      </w:r>
    </w:p>
    <w:p w14:paraId="5C07C6A9" w14:textId="77777777" w:rsidR="001B6B67" w:rsidRPr="008D32BF" w:rsidRDefault="001B6B67" w:rsidP="009A1CBE">
      <w:pPr>
        <w:pStyle w:val="ICFHeading1"/>
        <w:rPr>
          <w:sz w:val="28"/>
          <w:szCs w:val="30"/>
        </w:rPr>
      </w:pPr>
    </w:p>
    <w:p w14:paraId="315D2CEB" w14:textId="77777777" w:rsidR="0025073B" w:rsidRPr="008D32BF" w:rsidRDefault="0025073B" w:rsidP="009A1CBE">
      <w:pPr>
        <w:pStyle w:val="ICFHeading1"/>
        <w:rPr>
          <w:sz w:val="28"/>
          <w:szCs w:val="30"/>
        </w:rPr>
      </w:pPr>
    </w:p>
    <w:p w14:paraId="6235F7F6" w14:textId="77777777" w:rsidR="00D10F6F" w:rsidRDefault="00D10F6F" w:rsidP="00F67C9E">
      <w:pPr>
        <w:jc w:val="center"/>
        <w:rPr>
          <w:b/>
          <w:bCs/>
          <w:sz w:val="24"/>
          <w:szCs w:val="24"/>
        </w:rPr>
      </w:pPr>
    </w:p>
    <w:p w14:paraId="42D0713C" w14:textId="51AC834D" w:rsidR="00F67C9E" w:rsidRPr="008D32BF" w:rsidRDefault="00F67C9E" w:rsidP="00F67C9E">
      <w:pPr>
        <w:jc w:val="center"/>
        <w:rPr>
          <w:b/>
          <w:bCs/>
          <w:sz w:val="24"/>
          <w:szCs w:val="24"/>
        </w:rPr>
      </w:pPr>
      <w:r w:rsidRPr="008D32BF">
        <w:rPr>
          <w:b/>
          <w:bCs/>
          <w:sz w:val="24"/>
          <w:szCs w:val="24"/>
        </w:rPr>
        <w:t>RE: Invitation to participate in a questionnaire on the review study of Commission Regulation 2019/424 on the Ecodesign of servers and data storage products</w:t>
      </w:r>
    </w:p>
    <w:p w14:paraId="10BBCD96" w14:textId="77777777" w:rsidR="00A37AA1" w:rsidRPr="008D32BF" w:rsidRDefault="00A37AA1" w:rsidP="00A37AA1">
      <w:pPr>
        <w:pStyle w:val="ICFBodyCopy"/>
        <w:rPr>
          <w:sz w:val="20"/>
          <w:szCs w:val="18"/>
        </w:rPr>
      </w:pPr>
    </w:p>
    <w:p w14:paraId="770E8201" w14:textId="77777777" w:rsidR="00317E37" w:rsidRDefault="00317E37" w:rsidP="00A37AA1">
      <w:pPr>
        <w:pStyle w:val="ICFBodyCopy"/>
        <w:rPr>
          <w:sz w:val="20"/>
        </w:rPr>
      </w:pPr>
    </w:p>
    <w:p w14:paraId="349F1B4B" w14:textId="517ED3DE" w:rsidR="00F67C9E" w:rsidRDefault="00F67C9E" w:rsidP="00A37AA1">
      <w:pPr>
        <w:pStyle w:val="ICFBodyCopy"/>
        <w:rPr>
          <w:rStyle w:val="Hyperlink"/>
          <w:sz w:val="20"/>
        </w:rPr>
      </w:pPr>
      <w:r w:rsidRPr="008D32BF">
        <w:rPr>
          <w:sz w:val="20"/>
        </w:rPr>
        <w:t xml:space="preserve">As part of our ongoing efforts to improve energy and material efficiency, we are conducting a review study on behalf of DG GROW on Commission Regulation 2019/424 on the Ecodesign of servers and data storage products. The latest version of this regulation can be found here: </w:t>
      </w:r>
      <w:bookmarkStart w:id="0" w:name="_Hlk130565964"/>
      <w:r w:rsidR="007B5C35">
        <w:fldChar w:fldCharType="begin"/>
      </w:r>
      <w:r w:rsidR="007B5C35">
        <w:instrText>HYPERLINK "https://eur-lex.europa.eu/legal-content/EN/TXT/?uri=CELEX:32019R0424"</w:instrText>
      </w:r>
      <w:r w:rsidR="007B5C35">
        <w:fldChar w:fldCharType="separate"/>
      </w:r>
      <w:r w:rsidRPr="008D32BF">
        <w:rPr>
          <w:rStyle w:val="Hyperlink"/>
          <w:sz w:val="20"/>
        </w:rPr>
        <w:t>EUR-Lex - 32019R0424 - EN - EUR-Lex (europa.eu)</w:t>
      </w:r>
      <w:r w:rsidR="007B5C35">
        <w:rPr>
          <w:rStyle w:val="Hyperlink"/>
          <w:sz w:val="20"/>
        </w:rPr>
        <w:fldChar w:fldCharType="end"/>
      </w:r>
      <w:r w:rsidRPr="008D32BF">
        <w:rPr>
          <w:rStyle w:val="Hyperlink"/>
          <w:sz w:val="20"/>
        </w:rPr>
        <w:t xml:space="preserve">. </w:t>
      </w:r>
      <w:bookmarkEnd w:id="0"/>
    </w:p>
    <w:p w14:paraId="0992D3BA" w14:textId="77777777" w:rsidR="00317E37" w:rsidRPr="008D32BF" w:rsidRDefault="00317E37" w:rsidP="00A37AA1">
      <w:pPr>
        <w:pStyle w:val="ICFBodyCopy"/>
        <w:rPr>
          <w:rStyle w:val="Hyperlink"/>
          <w:sz w:val="20"/>
        </w:rPr>
      </w:pPr>
    </w:p>
    <w:p w14:paraId="56E6CFE8" w14:textId="4B8AC086" w:rsidR="00F67C9E" w:rsidRDefault="00F67C9E" w:rsidP="00A37AA1">
      <w:pPr>
        <w:pStyle w:val="ICFBodyCopy"/>
        <w:rPr>
          <w:sz w:val="20"/>
        </w:rPr>
      </w:pPr>
      <w:r w:rsidRPr="008D32BF">
        <w:rPr>
          <w:sz w:val="20"/>
        </w:rPr>
        <w:t xml:space="preserve">The purpose of this study is to review the effectiveness of the regulation and identify areas for improvement for servers and data storage products. </w:t>
      </w:r>
      <w:bookmarkStart w:id="1" w:name="_Hlk130565986"/>
      <w:r w:rsidRPr="008D32BF">
        <w:rPr>
          <w:sz w:val="20"/>
        </w:rPr>
        <w:t xml:space="preserve">The background and scope of the study is further developed on our platform: </w:t>
      </w:r>
      <w:hyperlink r:id="rId11" w:history="1">
        <w:r w:rsidR="00A37AA1" w:rsidRPr="008D32BF">
          <w:rPr>
            <w:rStyle w:val="Hyperlink"/>
            <w:sz w:val="20"/>
            <w:szCs w:val="18"/>
          </w:rPr>
          <w:t>EU</w:t>
        </w:r>
        <w:r w:rsidR="00562AF4" w:rsidRPr="008D32BF">
          <w:rPr>
            <w:rStyle w:val="Hyperlink"/>
            <w:sz w:val="20"/>
            <w:szCs w:val="18"/>
          </w:rPr>
          <w:t xml:space="preserve"> </w:t>
        </w:r>
        <w:r w:rsidR="00D13165" w:rsidRPr="008D32BF">
          <w:rPr>
            <w:rStyle w:val="Hyperlink"/>
            <w:sz w:val="20"/>
            <w:szCs w:val="18"/>
          </w:rPr>
          <w:t xml:space="preserve">Servers </w:t>
        </w:r>
        <w:r w:rsidR="00A37AA1" w:rsidRPr="008D32BF">
          <w:rPr>
            <w:rStyle w:val="Hyperlink"/>
            <w:sz w:val="20"/>
            <w:szCs w:val="18"/>
          </w:rPr>
          <w:t>Survey (europa.eu)</w:t>
        </w:r>
      </w:hyperlink>
      <w:r w:rsidR="00A37AA1" w:rsidRPr="008D32BF">
        <w:rPr>
          <w:sz w:val="20"/>
          <w:szCs w:val="18"/>
        </w:rPr>
        <w:t>.</w:t>
      </w:r>
      <w:r w:rsidRPr="008D32BF">
        <w:rPr>
          <w:sz w:val="20"/>
        </w:rPr>
        <w:t xml:space="preserve"> </w:t>
      </w:r>
      <w:bookmarkEnd w:id="1"/>
      <w:r w:rsidRPr="008D32BF">
        <w:rPr>
          <w:sz w:val="20"/>
        </w:rPr>
        <w:t>We are seeking inputs from stakeholders</w:t>
      </w:r>
      <w:r w:rsidR="00A37AA1" w:rsidRPr="008D32BF">
        <w:rPr>
          <w:sz w:val="20"/>
        </w:rPr>
        <w:t>.</w:t>
      </w:r>
      <w:r w:rsidRPr="008D32BF">
        <w:rPr>
          <w:sz w:val="20"/>
        </w:rPr>
        <w:t xml:space="preserve"> </w:t>
      </w:r>
    </w:p>
    <w:p w14:paraId="2508B14B" w14:textId="77777777" w:rsidR="00317E37" w:rsidRPr="008D32BF" w:rsidRDefault="00317E37" w:rsidP="00A37AA1">
      <w:pPr>
        <w:pStyle w:val="ICFBodyCopy"/>
        <w:rPr>
          <w:sz w:val="20"/>
        </w:rPr>
      </w:pPr>
    </w:p>
    <w:p w14:paraId="6FC2D1F1" w14:textId="6F6D5841" w:rsidR="00F67C9E" w:rsidRDefault="00F67C9E" w:rsidP="00A37AA1">
      <w:pPr>
        <w:pStyle w:val="ICFBodyCopy"/>
        <w:rPr>
          <w:sz w:val="20"/>
        </w:rPr>
      </w:pPr>
      <w:r w:rsidRPr="008D32BF">
        <w:rPr>
          <w:sz w:val="20"/>
        </w:rPr>
        <w:t xml:space="preserve">To achieve this, we are seeking your inputs as stakeholders. </w:t>
      </w:r>
      <w:bookmarkStart w:id="2" w:name="_Hlk130566017"/>
      <w:r w:rsidRPr="008D32BF">
        <w:rPr>
          <w:sz w:val="20"/>
        </w:rPr>
        <w:t>We would appreciate it if you could take a few minutes of your time to complete our questionnaire. Your responses will shape the direction of the study, to further understand the impact of the regulation.</w:t>
      </w:r>
    </w:p>
    <w:bookmarkEnd w:id="2"/>
    <w:p w14:paraId="50DFAC00" w14:textId="77777777" w:rsidR="00317E37" w:rsidRPr="008D32BF" w:rsidRDefault="00317E37" w:rsidP="00A37AA1">
      <w:pPr>
        <w:pStyle w:val="ICFBodyCopy"/>
        <w:rPr>
          <w:sz w:val="20"/>
        </w:rPr>
      </w:pPr>
    </w:p>
    <w:p w14:paraId="1DAB6F4E" w14:textId="7997AF44" w:rsidR="006E251E" w:rsidRDefault="00F67C9E" w:rsidP="00815232">
      <w:pPr>
        <w:pStyle w:val="ICFBodyCopy"/>
        <w:rPr>
          <w:sz w:val="20"/>
        </w:rPr>
      </w:pPr>
      <w:r w:rsidRPr="008D32BF">
        <w:rPr>
          <w:sz w:val="20"/>
        </w:rPr>
        <w:t>The questionnaire covers topics such as energy efficiency, material efficiency, and operating conditions of computer server</w:t>
      </w:r>
      <w:r w:rsidR="00E5722B" w:rsidRPr="008D32BF">
        <w:rPr>
          <w:sz w:val="20"/>
        </w:rPr>
        <w:t>s</w:t>
      </w:r>
      <w:r w:rsidRPr="008D32BF">
        <w:rPr>
          <w:sz w:val="20"/>
        </w:rPr>
        <w:t xml:space="preserve"> and data storage products. It is designed to be quick and easy to complete, and we estimate that it will take </w:t>
      </w:r>
      <w:r w:rsidR="001D6F5E">
        <w:rPr>
          <w:sz w:val="20"/>
        </w:rPr>
        <w:t>approximately</w:t>
      </w:r>
      <w:r w:rsidRPr="008D32BF">
        <w:rPr>
          <w:sz w:val="20"/>
        </w:rPr>
        <w:t xml:space="preserve"> </w:t>
      </w:r>
      <w:r w:rsidR="007F7953" w:rsidRPr="008D32BF">
        <w:rPr>
          <w:sz w:val="20"/>
        </w:rPr>
        <w:t xml:space="preserve">60 </w:t>
      </w:r>
      <w:r w:rsidR="003262FA" w:rsidRPr="008D32BF">
        <w:rPr>
          <w:sz w:val="20"/>
        </w:rPr>
        <w:t>minutes</w:t>
      </w:r>
      <w:r w:rsidRPr="008D32BF">
        <w:rPr>
          <w:sz w:val="20"/>
        </w:rPr>
        <w:t xml:space="preserve"> to finish. All responses will be treated confidentially and only used for the purpose of this study</w:t>
      </w:r>
      <w:r w:rsidRPr="008D32BF">
        <w:rPr>
          <w:sz w:val="20"/>
          <w:szCs w:val="18"/>
        </w:rPr>
        <w:t>.</w:t>
      </w:r>
      <w:r w:rsidR="00562AF4" w:rsidRPr="008D32BF">
        <w:rPr>
          <w:sz w:val="20"/>
          <w:szCs w:val="18"/>
        </w:rPr>
        <w:t xml:space="preserve"> </w:t>
      </w:r>
      <w:r w:rsidR="00A346C7" w:rsidRPr="008D32BF">
        <w:rPr>
          <w:sz w:val="20"/>
        </w:rPr>
        <w:t xml:space="preserve">The questionnaire closely aligns with the scope of this </w:t>
      </w:r>
      <w:r w:rsidR="009B55EB" w:rsidRPr="008D32BF">
        <w:rPr>
          <w:sz w:val="20"/>
        </w:rPr>
        <w:t>review</w:t>
      </w:r>
      <w:r w:rsidR="00A346C7" w:rsidRPr="008D32BF">
        <w:rPr>
          <w:sz w:val="20"/>
        </w:rPr>
        <w:t>, we have included the project scope questions</w:t>
      </w:r>
      <w:r w:rsidR="00751160" w:rsidRPr="008D32BF">
        <w:rPr>
          <w:sz w:val="20"/>
        </w:rPr>
        <w:t xml:space="preserve"> which are labelled </w:t>
      </w:r>
      <w:r w:rsidR="00751160" w:rsidRPr="008D32BF">
        <w:rPr>
          <w:b/>
          <w:bCs/>
          <w:i/>
          <w:iCs/>
          <w:sz w:val="20"/>
          <w:u w:val="single"/>
        </w:rPr>
        <w:t xml:space="preserve">a </w:t>
      </w:r>
      <w:proofErr w:type="spellStart"/>
      <w:r w:rsidR="00751160" w:rsidRPr="008D32BF">
        <w:rPr>
          <w:b/>
          <w:bCs/>
          <w:i/>
          <w:iCs/>
          <w:sz w:val="20"/>
          <w:u w:val="single"/>
        </w:rPr>
        <w:t>to t</w:t>
      </w:r>
      <w:proofErr w:type="spellEnd"/>
      <w:r w:rsidR="00AC68AF" w:rsidRPr="008D32BF">
        <w:rPr>
          <w:i/>
          <w:iCs/>
          <w:sz w:val="20"/>
        </w:rPr>
        <w:t xml:space="preserve">. </w:t>
      </w:r>
      <w:r w:rsidR="00AC68AF" w:rsidRPr="008D32BF">
        <w:rPr>
          <w:sz w:val="20"/>
        </w:rPr>
        <w:t>The</w:t>
      </w:r>
      <w:r w:rsidR="002A76B3" w:rsidRPr="008D32BF">
        <w:rPr>
          <w:sz w:val="20"/>
        </w:rPr>
        <w:t xml:space="preserve">se </w:t>
      </w:r>
      <w:r w:rsidR="009B793F" w:rsidRPr="008D32BF">
        <w:rPr>
          <w:sz w:val="20"/>
        </w:rPr>
        <w:t xml:space="preserve">items (a-t) </w:t>
      </w:r>
      <w:r w:rsidR="002A76B3" w:rsidRPr="008D32BF">
        <w:rPr>
          <w:sz w:val="20"/>
        </w:rPr>
        <w:t xml:space="preserve">have been placed in the </w:t>
      </w:r>
      <w:r w:rsidR="00EE57BC" w:rsidRPr="008D32BF">
        <w:rPr>
          <w:sz w:val="20"/>
        </w:rPr>
        <w:t xml:space="preserve">corresponding </w:t>
      </w:r>
      <w:r w:rsidR="002A76B3" w:rsidRPr="008D32BF">
        <w:rPr>
          <w:sz w:val="20"/>
        </w:rPr>
        <w:t xml:space="preserve">sections </w:t>
      </w:r>
      <w:r w:rsidR="006D409A" w:rsidRPr="008D32BF">
        <w:rPr>
          <w:sz w:val="20"/>
        </w:rPr>
        <w:t xml:space="preserve">that </w:t>
      </w:r>
      <w:r w:rsidR="009B793F" w:rsidRPr="008D32BF">
        <w:rPr>
          <w:sz w:val="20"/>
        </w:rPr>
        <w:t>they relate to</w:t>
      </w:r>
      <w:r w:rsidR="00CA61E5" w:rsidRPr="008D32BF">
        <w:rPr>
          <w:sz w:val="20"/>
        </w:rPr>
        <w:t>.</w:t>
      </w:r>
      <w:r w:rsidR="00EE57BC" w:rsidRPr="008D32BF">
        <w:rPr>
          <w:sz w:val="20"/>
        </w:rPr>
        <w:t xml:space="preserve"> </w:t>
      </w:r>
      <w:r w:rsidR="00CA61E5" w:rsidRPr="008D32BF">
        <w:rPr>
          <w:sz w:val="20"/>
        </w:rPr>
        <w:t>The items have been added</w:t>
      </w:r>
      <w:r w:rsidR="00AC68AF" w:rsidRPr="008D32BF">
        <w:rPr>
          <w:sz w:val="20"/>
        </w:rPr>
        <w:t xml:space="preserve"> </w:t>
      </w:r>
      <w:r w:rsidR="00A346C7" w:rsidRPr="008D32BF">
        <w:rPr>
          <w:sz w:val="20"/>
        </w:rPr>
        <w:t xml:space="preserve">as </w:t>
      </w:r>
      <w:r w:rsidR="00AC68AF" w:rsidRPr="008D32BF">
        <w:rPr>
          <w:sz w:val="20"/>
        </w:rPr>
        <w:t xml:space="preserve">a </w:t>
      </w:r>
      <w:r w:rsidR="00A346C7" w:rsidRPr="008D32BF">
        <w:rPr>
          <w:sz w:val="20"/>
        </w:rPr>
        <w:t xml:space="preserve">sub-title in each </w:t>
      </w:r>
      <w:r w:rsidR="00CA61E5" w:rsidRPr="008D32BF">
        <w:rPr>
          <w:sz w:val="20"/>
        </w:rPr>
        <w:t>under each title</w:t>
      </w:r>
      <w:r w:rsidR="00DC22F4" w:rsidRPr="008D32BF">
        <w:rPr>
          <w:sz w:val="20"/>
        </w:rPr>
        <w:t>,</w:t>
      </w:r>
      <w:r w:rsidR="002A76B3" w:rsidRPr="008D32BF">
        <w:rPr>
          <w:sz w:val="20"/>
        </w:rPr>
        <w:t xml:space="preserve"> </w:t>
      </w:r>
      <w:r w:rsidR="00DC22F4" w:rsidRPr="008D32BF">
        <w:rPr>
          <w:sz w:val="20"/>
        </w:rPr>
        <w:t xml:space="preserve">in </w:t>
      </w:r>
      <w:r w:rsidR="00766511" w:rsidRPr="008D32BF">
        <w:rPr>
          <w:sz w:val="20"/>
        </w:rPr>
        <w:t>blue text and italic</w:t>
      </w:r>
      <w:r w:rsidR="00A346C7" w:rsidRPr="008D32BF">
        <w:rPr>
          <w:sz w:val="20"/>
        </w:rPr>
        <w:t xml:space="preserve">. </w:t>
      </w:r>
      <w:r w:rsidR="006E251E">
        <w:rPr>
          <w:sz w:val="20"/>
        </w:rPr>
        <w:t xml:space="preserve">We welcome stakeholder feedback in each of these sections, but appreciate that some sections may be more relevant to </w:t>
      </w:r>
      <w:r w:rsidR="004A6CBD">
        <w:rPr>
          <w:sz w:val="20"/>
        </w:rPr>
        <w:t>certain stakeholder groups</w:t>
      </w:r>
      <w:r w:rsidR="006E251E">
        <w:rPr>
          <w:sz w:val="20"/>
        </w:rPr>
        <w:t>, such as:</w:t>
      </w:r>
    </w:p>
    <w:p w14:paraId="60494457" w14:textId="4BCD9EFF" w:rsidR="006E251E" w:rsidRDefault="006E251E" w:rsidP="00815232">
      <w:pPr>
        <w:pStyle w:val="ICFBodyCopy"/>
        <w:rPr>
          <w:sz w:val="20"/>
        </w:rPr>
      </w:pPr>
      <w:r>
        <w:rPr>
          <w:sz w:val="20"/>
        </w:rPr>
        <w:t xml:space="preserve">- Manufacturers sections </w:t>
      </w:r>
      <w:r w:rsidR="0068106A">
        <w:rPr>
          <w:sz w:val="20"/>
        </w:rPr>
        <w:t xml:space="preserve">Questions </w:t>
      </w:r>
      <w:r>
        <w:rPr>
          <w:sz w:val="20"/>
        </w:rPr>
        <w:t>1 - 14</w:t>
      </w:r>
    </w:p>
    <w:p w14:paraId="2F096DA7" w14:textId="4070AC6C" w:rsidR="006E251E" w:rsidRDefault="006E251E" w:rsidP="00815232">
      <w:pPr>
        <w:pStyle w:val="ICFBodyCopy"/>
        <w:rPr>
          <w:sz w:val="20"/>
        </w:rPr>
      </w:pPr>
      <w:r>
        <w:rPr>
          <w:sz w:val="20"/>
        </w:rPr>
        <w:t>- Data</w:t>
      </w:r>
      <w:r w:rsidR="00806FC2">
        <w:rPr>
          <w:sz w:val="20"/>
        </w:rPr>
        <w:t xml:space="preserve"> </w:t>
      </w:r>
      <w:r>
        <w:rPr>
          <w:sz w:val="20"/>
        </w:rPr>
        <w:t>cent</w:t>
      </w:r>
      <w:r w:rsidR="00806FC2">
        <w:rPr>
          <w:sz w:val="20"/>
        </w:rPr>
        <w:t>r</w:t>
      </w:r>
      <w:r>
        <w:rPr>
          <w:sz w:val="20"/>
        </w:rPr>
        <w:t xml:space="preserve">e facility managers </w:t>
      </w:r>
      <w:r w:rsidR="0068106A">
        <w:rPr>
          <w:sz w:val="20"/>
        </w:rPr>
        <w:t xml:space="preserve">Questions </w:t>
      </w:r>
      <w:r>
        <w:rPr>
          <w:sz w:val="20"/>
        </w:rPr>
        <w:t>6 - 14</w:t>
      </w:r>
    </w:p>
    <w:p w14:paraId="61BCDE84" w14:textId="2D68C8C8" w:rsidR="00A45856" w:rsidRPr="008D32BF" w:rsidRDefault="006E251E" w:rsidP="00815232">
      <w:pPr>
        <w:pStyle w:val="ICFBodyCopy"/>
        <w:rPr>
          <w:sz w:val="20"/>
        </w:rPr>
      </w:pPr>
      <w:r>
        <w:rPr>
          <w:sz w:val="20"/>
        </w:rPr>
        <w:t xml:space="preserve">- Recyclers and repairers </w:t>
      </w:r>
      <w:r w:rsidR="0068106A">
        <w:rPr>
          <w:sz w:val="20"/>
        </w:rPr>
        <w:t xml:space="preserve">Questions </w:t>
      </w:r>
      <w:r>
        <w:rPr>
          <w:sz w:val="20"/>
        </w:rPr>
        <w:t>8 &amp; 14</w:t>
      </w:r>
    </w:p>
    <w:p w14:paraId="622E8707" w14:textId="77777777" w:rsidR="006E251E" w:rsidRPr="008D32BF" w:rsidRDefault="006E251E" w:rsidP="00815232">
      <w:pPr>
        <w:pStyle w:val="ICFBodyCopy"/>
        <w:rPr>
          <w:sz w:val="20"/>
        </w:rPr>
      </w:pPr>
    </w:p>
    <w:p w14:paraId="29906C55" w14:textId="77777777" w:rsidR="00DC66D2" w:rsidRPr="008D32BF" w:rsidRDefault="00DC66D2" w:rsidP="00815232">
      <w:pPr>
        <w:pStyle w:val="ICFBodyCopy"/>
        <w:rPr>
          <w:sz w:val="20"/>
        </w:rPr>
      </w:pPr>
    </w:p>
    <w:p w14:paraId="11DC3C6E" w14:textId="37DFCA8D" w:rsidR="00DC66D2" w:rsidRPr="008D32BF" w:rsidRDefault="00815232" w:rsidP="00815232">
      <w:pPr>
        <w:pStyle w:val="ICFBodyCopy"/>
        <w:rPr>
          <w:color w:val="00B0F0"/>
          <w:sz w:val="20"/>
          <w:u w:val="single"/>
        </w:rPr>
      </w:pPr>
      <w:bookmarkStart w:id="3" w:name="_Hlk130566129"/>
      <w:r w:rsidRPr="008D32BF">
        <w:rPr>
          <w:sz w:val="20"/>
        </w:rPr>
        <w:t xml:space="preserve">Please submit your completed questionnaires </w:t>
      </w:r>
      <w:r w:rsidR="009D3D87" w:rsidRPr="008D32BF">
        <w:rPr>
          <w:sz w:val="20"/>
        </w:rPr>
        <w:t xml:space="preserve">as an attachment </w:t>
      </w:r>
      <w:r w:rsidR="0068106A">
        <w:rPr>
          <w:sz w:val="20"/>
        </w:rPr>
        <w:t xml:space="preserve">and send </w:t>
      </w:r>
      <w:r w:rsidR="009D3D87" w:rsidRPr="008D32BF">
        <w:rPr>
          <w:sz w:val="20"/>
        </w:rPr>
        <w:t>to the</w:t>
      </w:r>
      <w:r w:rsidRPr="008D32BF">
        <w:rPr>
          <w:sz w:val="20"/>
        </w:rPr>
        <w:t xml:space="preserve"> server’s review email</w:t>
      </w:r>
      <w:r w:rsidR="0068106A">
        <w:rPr>
          <w:sz w:val="20"/>
        </w:rPr>
        <w:t>:</w:t>
      </w:r>
      <w:r w:rsidRPr="008D32BF">
        <w:rPr>
          <w:sz w:val="20"/>
        </w:rPr>
        <w:t xml:space="preserve"> </w:t>
      </w:r>
      <w:r w:rsidRPr="008D32BF">
        <w:rPr>
          <w:color w:val="00B0F0"/>
          <w:sz w:val="20"/>
          <w:u w:val="single"/>
        </w:rPr>
        <w:t>serversreview@icf.com</w:t>
      </w:r>
      <w:r w:rsidR="009D3D87" w:rsidRPr="008D32BF">
        <w:rPr>
          <w:color w:val="00B0F0"/>
          <w:sz w:val="20"/>
          <w:u w:val="single"/>
        </w:rPr>
        <w:t xml:space="preserve">. </w:t>
      </w:r>
    </w:p>
    <w:p w14:paraId="2C9DE137" w14:textId="77777777" w:rsidR="00DC66D2" w:rsidRPr="008D32BF" w:rsidRDefault="00DC66D2" w:rsidP="00815232">
      <w:pPr>
        <w:pStyle w:val="ICFBodyCopy"/>
        <w:rPr>
          <w:color w:val="00B0F0"/>
          <w:sz w:val="20"/>
          <w:u w:val="single"/>
        </w:rPr>
      </w:pPr>
    </w:p>
    <w:p w14:paraId="0E64E6D0" w14:textId="39F2A510" w:rsidR="00815232" w:rsidRPr="008D32BF" w:rsidRDefault="009D3D87" w:rsidP="00815232">
      <w:pPr>
        <w:pStyle w:val="ICFBodyCopy"/>
        <w:rPr>
          <w:color w:val="000000" w:themeColor="text1"/>
          <w:sz w:val="20"/>
        </w:rPr>
      </w:pPr>
      <w:r w:rsidRPr="008D32BF">
        <w:rPr>
          <w:sz w:val="20"/>
        </w:rPr>
        <w:t>The deadline for this questionnaire is</w:t>
      </w:r>
      <w:r w:rsidR="00815232" w:rsidRPr="008D32BF">
        <w:rPr>
          <w:color w:val="000000" w:themeColor="text1"/>
          <w:sz w:val="20"/>
        </w:rPr>
        <w:t xml:space="preserve"> the </w:t>
      </w:r>
      <w:r w:rsidR="00895EB7" w:rsidRPr="008D32BF">
        <w:rPr>
          <w:b/>
          <w:bCs/>
          <w:color w:val="000000" w:themeColor="text1"/>
          <w:sz w:val="20"/>
          <w:u w:val="single"/>
        </w:rPr>
        <w:t>2</w:t>
      </w:r>
      <w:r w:rsidR="00D60381">
        <w:rPr>
          <w:b/>
          <w:bCs/>
          <w:color w:val="000000" w:themeColor="text1"/>
          <w:sz w:val="20"/>
          <w:u w:val="single"/>
        </w:rPr>
        <w:t xml:space="preserve">8th </w:t>
      </w:r>
      <w:r w:rsidR="00932A38">
        <w:rPr>
          <w:b/>
          <w:bCs/>
          <w:color w:val="000000" w:themeColor="text1"/>
          <w:sz w:val="20"/>
          <w:u w:val="single"/>
        </w:rPr>
        <w:t xml:space="preserve">of </w:t>
      </w:r>
      <w:r w:rsidR="00815232" w:rsidRPr="008D32BF">
        <w:rPr>
          <w:b/>
          <w:bCs/>
          <w:color w:val="000000" w:themeColor="text1"/>
          <w:sz w:val="20"/>
          <w:u w:val="single"/>
        </w:rPr>
        <w:t>April 2023</w:t>
      </w:r>
      <w:r w:rsidR="00815232" w:rsidRPr="008D32BF">
        <w:rPr>
          <w:color w:val="000000" w:themeColor="text1"/>
          <w:sz w:val="20"/>
        </w:rPr>
        <w:t xml:space="preserve">. </w:t>
      </w:r>
      <w:r w:rsidR="0068106A">
        <w:rPr>
          <w:color w:val="000000" w:themeColor="text1"/>
          <w:sz w:val="20"/>
        </w:rPr>
        <w:t>Please t</w:t>
      </w:r>
      <w:r w:rsidR="001229C9" w:rsidRPr="008D32BF">
        <w:rPr>
          <w:color w:val="000000" w:themeColor="text1"/>
          <w:sz w:val="20"/>
        </w:rPr>
        <w:t xml:space="preserve">ype your answers in the spaces provided beneath each question. </w:t>
      </w:r>
      <w:r w:rsidR="00815232" w:rsidRPr="008D32BF">
        <w:rPr>
          <w:sz w:val="20"/>
        </w:rPr>
        <w:t xml:space="preserve">For more information or if you have any questions, please use the </w:t>
      </w:r>
      <w:r w:rsidR="001229C9" w:rsidRPr="008D32BF">
        <w:rPr>
          <w:sz w:val="20"/>
        </w:rPr>
        <w:t>server’s</w:t>
      </w:r>
      <w:r w:rsidR="00815232" w:rsidRPr="008D32BF">
        <w:rPr>
          <w:sz w:val="20"/>
        </w:rPr>
        <w:t xml:space="preserve"> email</w:t>
      </w:r>
      <w:r w:rsidR="0068106A">
        <w:rPr>
          <w:sz w:val="20"/>
        </w:rPr>
        <w:t xml:space="preserve"> address</w:t>
      </w:r>
      <w:r w:rsidR="00815232" w:rsidRPr="008D32BF">
        <w:rPr>
          <w:sz w:val="20"/>
        </w:rPr>
        <w:t xml:space="preserve"> </w:t>
      </w:r>
      <w:r w:rsidR="0068106A">
        <w:rPr>
          <w:sz w:val="20"/>
        </w:rPr>
        <w:t>and we'll come back to you</w:t>
      </w:r>
      <w:r w:rsidR="00815232" w:rsidRPr="008D32BF">
        <w:rPr>
          <w:sz w:val="20"/>
        </w:rPr>
        <w:t xml:space="preserve">. </w:t>
      </w:r>
    </w:p>
    <w:bookmarkEnd w:id="3"/>
    <w:p w14:paraId="2EB28E19" w14:textId="5642F4C2" w:rsidR="00F67C9E" w:rsidRPr="008D32BF" w:rsidRDefault="00F67C9E" w:rsidP="008547AD">
      <w:pPr>
        <w:pStyle w:val="POCinfo"/>
        <w:rPr>
          <w:sz w:val="20"/>
          <w:szCs w:val="20"/>
        </w:rPr>
      </w:pPr>
    </w:p>
    <w:p w14:paraId="3A3E5D56" w14:textId="77777777" w:rsidR="00DC66D2" w:rsidRPr="008D32BF" w:rsidRDefault="00DC66D2" w:rsidP="00DC66D2">
      <w:pPr>
        <w:rPr>
          <w:sz w:val="36"/>
          <w:szCs w:val="20"/>
        </w:rPr>
      </w:pPr>
      <w:r w:rsidRPr="008D32BF">
        <w:rPr>
          <w:sz w:val="36"/>
          <w:szCs w:val="20"/>
        </w:rPr>
        <w:br w:type="page"/>
      </w:r>
    </w:p>
    <w:p w14:paraId="3E85A97C" w14:textId="109188EB" w:rsidR="00751DAB" w:rsidRPr="008D32BF" w:rsidRDefault="00751DAB" w:rsidP="00DC66D2">
      <w:pPr>
        <w:pStyle w:val="ICFQuoteLrgWh"/>
        <w:ind w:left="0"/>
        <w:rPr>
          <w:color w:val="auto"/>
          <w:sz w:val="32"/>
          <w:szCs w:val="34"/>
        </w:rPr>
      </w:pPr>
      <w:r w:rsidRPr="008D32BF">
        <w:rPr>
          <w:color w:val="auto"/>
          <w:sz w:val="32"/>
          <w:szCs w:val="34"/>
        </w:rPr>
        <w:lastRenderedPageBreak/>
        <w:t>Questions</w:t>
      </w:r>
    </w:p>
    <w:p w14:paraId="7862E2A3" w14:textId="77777777" w:rsidR="00751DAB" w:rsidRPr="008D32BF" w:rsidRDefault="00751DAB" w:rsidP="0068106A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Updating current Ecodesign requirements</w:t>
      </w:r>
    </w:p>
    <w:p w14:paraId="049D8CD1" w14:textId="7E5E329A" w:rsidR="00751DAB" w:rsidRPr="008D32BF" w:rsidRDefault="00751DAB" w:rsidP="008401A2">
      <w:pPr>
        <w:pStyle w:val="ICFQuote"/>
        <w:rPr>
          <w:sz w:val="20"/>
          <w:szCs w:val="20"/>
          <w:shd w:val="clear" w:color="auto" w:fill="FAF9F8"/>
        </w:rPr>
      </w:pPr>
      <w:r w:rsidRPr="008D32BF">
        <w:rPr>
          <w:b/>
          <w:bCs/>
          <w:sz w:val="20"/>
          <w:szCs w:val="20"/>
          <w:shd w:val="clear" w:color="auto" w:fill="FAF9F8"/>
        </w:rPr>
        <w:t>a)</w:t>
      </w:r>
      <w:r w:rsidR="0057625F" w:rsidRPr="008D32BF">
        <w:rPr>
          <w:sz w:val="20"/>
          <w:szCs w:val="20"/>
          <w:shd w:val="clear" w:color="auto" w:fill="FAF9F8"/>
        </w:rPr>
        <w:t xml:space="preserve"> </w:t>
      </w:r>
      <w:r w:rsidRPr="008D32BF">
        <w:rPr>
          <w:sz w:val="20"/>
          <w:szCs w:val="20"/>
          <w:shd w:val="clear" w:color="auto" w:fill="FAF9F8"/>
        </w:rPr>
        <w:t xml:space="preserve">to update the specific </w:t>
      </w:r>
      <w:r w:rsidR="00895EB7" w:rsidRPr="008D32BF">
        <w:rPr>
          <w:sz w:val="20"/>
          <w:szCs w:val="20"/>
          <w:shd w:val="clear" w:color="auto" w:fill="FAF9F8"/>
        </w:rPr>
        <w:t>Ecodesign</w:t>
      </w:r>
      <w:r w:rsidRPr="008D32BF">
        <w:rPr>
          <w:sz w:val="20"/>
          <w:szCs w:val="20"/>
          <w:shd w:val="clear" w:color="auto" w:fill="FAF9F8"/>
        </w:rPr>
        <w:t xml:space="preserve"> requirements on server active state </w:t>
      </w:r>
      <w:proofErr w:type="gramStart"/>
      <w:r w:rsidRPr="008D32BF">
        <w:rPr>
          <w:sz w:val="20"/>
          <w:szCs w:val="20"/>
          <w:shd w:val="clear" w:color="auto" w:fill="FAF9F8"/>
        </w:rPr>
        <w:t>efficiency;</w:t>
      </w:r>
      <w:proofErr w:type="gramEnd"/>
      <w:r w:rsidRPr="008D32BF">
        <w:rPr>
          <w:sz w:val="20"/>
          <w:szCs w:val="20"/>
          <w:shd w:val="clear" w:color="auto" w:fill="FAF9F8"/>
        </w:rPr>
        <w:t xml:space="preserve">  </w:t>
      </w:r>
    </w:p>
    <w:p w14:paraId="2B2FDC4F" w14:textId="7EC83E4B" w:rsidR="00751DAB" w:rsidRPr="008D32BF" w:rsidRDefault="00751DAB" w:rsidP="008401A2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  <w:shd w:val="clear" w:color="auto" w:fill="FAF9F8"/>
        </w:rPr>
        <w:t>b)</w:t>
      </w:r>
      <w:r w:rsidR="0057625F" w:rsidRPr="008D32BF">
        <w:rPr>
          <w:sz w:val="20"/>
          <w:szCs w:val="20"/>
          <w:shd w:val="clear" w:color="auto" w:fill="FAF9F8"/>
        </w:rPr>
        <w:t xml:space="preserve"> </w:t>
      </w:r>
      <w:r w:rsidRPr="008D32BF">
        <w:rPr>
          <w:sz w:val="20"/>
          <w:szCs w:val="20"/>
          <w:shd w:val="clear" w:color="auto" w:fill="FAF9F8"/>
        </w:rPr>
        <w:t xml:space="preserve">to update the specific </w:t>
      </w:r>
      <w:r w:rsidR="00895EB7" w:rsidRPr="008D32BF">
        <w:rPr>
          <w:sz w:val="20"/>
          <w:szCs w:val="20"/>
          <w:shd w:val="clear" w:color="auto" w:fill="FAF9F8"/>
        </w:rPr>
        <w:t>Ecodesign</w:t>
      </w:r>
      <w:r w:rsidRPr="008D32BF">
        <w:rPr>
          <w:sz w:val="20"/>
          <w:szCs w:val="20"/>
          <w:shd w:val="clear" w:color="auto" w:fill="FAF9F8"/>
        </w:rPr>
        <w:t xml:space="preserve"> requirements for servers on idle state power</w:t>
      </w:r>
      <w:r w:rsidR="00E40F50" w:rsidRPr="008D32BF">
        <w:rPr>
          <w:sz w:val="20"/>
          <w:szCs w:val="20"/>
          <w:shd w:val="clear" w:color="auto" w:fill="FAF9F8"/>
        </w:rPr>
        <w:t>.</w:t>
      </w:r>
      <w:r w:rsidRPr="008D32BF">
        <w:rPr>
          <w:sz w:val="20"/>
          <w:szCs w:val="20"/>
          <w:shd w:val="clear" w:color="auto" w:fill="FAF9F8"/>
        </w:rPr>
        <w:t xml:space="preserve"> </w:t>
      </w:r>
    </w:p>
    <w:p w14:paraId="7BFA712D" w14:textId="77777777" w:rsidR="00751DAB" w:rsidRPr="008D32BF" w:rsidRDefault="00751DAB" w:rsidP="00751DAB">
      <w:pPr>
        <w:pStyle w:val="ListParagraph"/>
        <w:rPr>
          <w:sz w:val="20"/>
          <w:szCs w:val="20"/>
        </w:rPr>
      </w:pPr>
    </w:p>
    <w:p w14:paraId="65E48283" w14:textId="7A27A964" w:rsidR="001610B4" w:rsidRDefault="00751DAB" w:rsidP="002C65BB">
      <w:pPr>
        <w:pStyle w:val="ICFBodyCopy"/>
        <w:numPr>
          <w:ilvl w:val="0"/>
          <w:numId w:val="25"/>
        </w:numPr>
        <w:rPr>
          <w:sz w:val="20"/>
          <w:szCs w:val="18"/>
        </w:rPr>
      </w:pPr>
      <w:r w:rsidRPr="008D32BF">
        <w:rPr>
          <w:sz w:val="20"/>
          <w:szCs w:val="18"/>
        </w:rPr>
        <w:t xml:space="preserve">What are your thoughts on the </w:t>
      </w:r>
      <w:r w:rsidR="00895EB7" w:rsidRPr="008D32BF">
        <w:rPr>
          <w:sz w:val="20"/>
          <w:szCs w:val="18"/>
        </w:rPr>
        <w:t>Ecodesign</w:t>
      </w:r>
      <w:r w:rsidRPr="008D32BF">
        <w:rPr>
          <w:sz w:val="20"/>
          <w:szCs w:val="18"/>
        </w:rPr>
        <w:t xml:space="preserve"> requirement for minimum active efficiency on servers?</w:t>
      </w:r>
      <w:r w:rsidR="001610B4">
        <w:rPr>
          <w:sz w:val="20"/>
          <w:szCs w:val="18"/>
        </w:rPr>
        <w:t xml:space="preserve"> </w:t>
      </w:r>
    </w:p>
    <w:p w14:paraId="6ABE0C1C" w14:textId="77777777" w:rsidR="001610B4" w:rsidRDefault="001610B4" w:rsidP="0068106A">
      <w:pPr>
        <w:pStyle w:val="ICFBodyCopy"/>
        <w:ind w:left="720"/>
        <w:rPr>
          <w:sz w:val="20"/>
          <w:szCs w:val="18"/>
        </w:rPr>
      </w:pPr>
    </w:p>
    <w:p w14:paraId="51D4CCD3" w14:textId="2316DF03" w:rsidR="00751DAB" w:rsidRPr="008D32BF" w:rsidRDefault="00CE3FEE" w:rsidP="002C65BB">
      <w:pPr>
        <w:pStyle w:val="ICFBodyCopy"/>
        <w:numPr>
          <w:ilvl w:val="0"/>
          <w:numId w:val="25"/>
        </w:numPr>
        <w:rPr>
          <w:sz w:val="20"/>
          <w:szCs w:val="18"/>
        </w:rPr>
      </w:pPr>
      <w:r>
        <w:rPr>
          <w:sz w:val="20"/>
          <w:szCs w:val="18"/>
        </w:rPr>
        <w:t xml:space="preserve">The Ecodesign regulation sets active state efficiency requirements for 1-socket, 2-socket, </w:t>
      </w:r>
      <w:proofErr w:type="gramStart"/>
      <w:r>
        <w:rPr>
          <w:sz w:val="20"/>
          <w:szCs w:val="18"/>
        </w:rPr>
        <w:t>blade</w:t>
      </w:r>
      <w:proofErr w:type="gramEnd"/>
      <w:r>
        <w:rPr>
          <w:sz w:val="20"/>
          <w:szCs w:val="18"/>
        </w:rPr>
        <w:t xml:space="preserve"> and multi-node servers at 9.0, 9.5 and 8.0 respectively. </w:t>
      </w:r>
      <w:r w:rsidR="005A74CC">
        <w:rPr>
          <w:sz w:val="20"/>
          <w:szCs w:val="18"/>
        </w:rPr>
        <w:t>Do you think the bulk of the market is above th</w:t>
      </w:r>
      <w:r w:rsidR="00E617F8">
        <w:rPr>
          <w:sz w:val="20"/>
          <w:szCs w:val="18"/>
        </w:rPr>
        <w:t>ese</w:t>
      </w:r>
      <w:r w:rsidR="005A74CC">
        <w:rPr>
          <w:sz w:val="20"/>
          <w:szCs w:val="18"/>
        </w:rPr>
        <w:t xml:space="preserve"> requirement</w:t>
      </w:r>
      <w:r w:rsidR="00E617F8">
        <w:rPr>
          <w:sz w:val="20"/>
          <w:szCs w:val="18"/>
        </w:rPr>
        <w:t>s</w:t>
      </w:r>
      <w:r w:rsidR="005A74CC">
        <w:rPr>
          <w:sz w:val="20"/>
          <w:szCs w:val="18"/>
        </w:rPr>
        <w:t xml:space="preserve">? </w:t>
      </w:r>
      <w:r w:rsidR="00E617F8">
        <w:rPr>
          <w:sz w:val="20"/>
          <w:szCs w:val="18"/>
        </w:rPr>
        <w:t>As a result, do you think these regulatory requirements s</w:t>
      </w:r>
      <w:r w:rsidR="005A74CC">
        <w:rPr>
          <w:sz w:val="20"/>
          <w:szCs w:val="18"/>
        </w:rPr>
        <w:t xml:space="preserve">hould be tightened? </w:t>
      </w:r>
    </w:p>
    <w:p w14:paraId="2F3281C4" w14:textId="77777777" w:rsidR="0073627D" w:rsidRPr="008D32BF" w:rsidRDefault="0073627D" w:rsidP="002C65BB">
      <w:pPr>
        <w:pStyle w:val="ICFBodyCopy"/>
        <w:rPr>
          <w:sz w:val="20"/>
          <w:szCs w:val="18"/>
        </w:rPr>
      </w:pPr>
    </w:p>
    <w:p w14:paraId="6BC28FB2" w14:textId="3EA46622" w:rsidR="00751DAB" w:rsidRPr="008D32BF" w:rsidRDefault="00751DAB" w:rsidP="002C65BB">
      <w:pPr>
        <w:pStyle w:val="ICFBodyCopy"/>
        <w:numPr>
          <w:ilvl w:val="0"/>
          <w:numId w:val="25"/>
        </w:numPr>
        <w:rPr>
          <w:sz w:val="20"/>
          <w:szCs w:val="18"/>
        </w:rPr>
      </w:pPr>
      <w:r w:rsidRPr="008D32BF">
        <w:rPr>
          <w:sz w:val="20"/>
          <w:szCs w:val="18"/>
        </w:rPr>
        <w:t xml:space="preserve">What are your thoughts on the </w:t>
      </w:r>
      <w:r w:rsidR="00895EB7" w:rsidRPr="008D32BF">
        <w:rPr>
          <w:sz w:val="20"/>
          <w:szCs w:val="18"/>
        </w:rPr>
        <w:t>Ecodesign</w:t>
      </w:r>
      <w:r w:rsidRPr="008D32BF">
        <w:rPr>
          <w:sz w:val="20"/>
          <w:szCs w:val="18"/>
        </w:rPr>
        <w:t xml:space="preserve"> requirement for maximum idle state power on servers?</w:t>
      </w:r>
    </w:p>
    <w:p w14:paraId="220F7FB9" w14:textId="77777777" w:rsidR="00751DAB" w:rsidRPr="008D32BF" w:rsidRDefault="00751DAB" w:rsidP="00751DAB">
      <w:pPr>
        <w:ind w:left="720"/>
        <w:rPr>
          <w:sz w:val="36"/>
          <w:szCs w:val="20"/>
        </w:rPr>
      </w:pPr>
    </w:p>
    <w:p w14:paraId="47A3B0F3" w14:textId="77777777" w:rsidR="00751DAB" w:rsidRPr="008D32BF" w:rsidRDefault="00751DAB" w:rsidP="0068106A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Regulation definitions and scope</w:t>
      </w:r>
    </w:p>
    <w:p w14:paraId="6DC844D3" w14:textId="77777777" w:rsidR="00751DAB" w:rsidRPr="008D32BF" w:rsidRDefault="00751DAB" w:rsidP="008401A2">
      <w:pPr>
        <w:pStyle w:val="ICFQuote"/>
        <w:rPr>
          <w:rStyle w:val="BlueHighlight"/>
          <w:color w:val="5BCBF5" w:themeColor="accent4"/>
          <w:sz w:val="20"/>
          <w:szCs w:val="20"/>
        </w:rPr>
      </w:pPr>
      <w:r w:rsidRPr="008D32BF">
        <w:rPr>
          <w:rStyle w:val="BlueHighlight"/>
          <w:b/>
          <w:bCs/>
          <w:color w:val="5BCBF5" w:themeColor="accent4"/>
          <w:sz w:val="20"/>
          <w:szCs w:val="20"/>
        </w:rPr>
        <w:t>c)</w:t>
      </w:r>
      <w:r w:rsidRPr="008D32BF">
        <w:rPr>
          <w:rStyle w:val="BlueHighlight"/>
          <w:color w:val="5BCBF5" w:themeColor="accent4"/>
          <w:sz w:val="20"/>
          <w:szCs w:val="20"/>
        </w:rPr>
        <w:t xml:space="preserve"> to update the definitions or the scope of the </w:t>
      </w:r>
      <w:proofErr w:type="gramStart"/>
      <w:r w:rsidRPr="008D32BF">
        <w:rPr>
          <w:rStyle w:val="BlueHighlight"/>
          <w:color w:val="5BCBF5" w:themeColor="accent4"/>
          <w:sz w:val="20"/>
          <w:szCs w:val="20"/>
        </w:rPr>
        <w:t>Regulation;</w:t>
      </w:r>
      <w:proofErr w:type="gramEnd"/>
    </w:p>
    <w:p w14:paraId="370537BB" w14:textId="77777777" w:rsidR="00751DAB" w:rsidRPr="008D32BF" w:rsidRDefault="00751DAB" w:rsidP="008401A2">
      <w:pPr>
        <w:pStyle w:val="ICFQuote"/>
        <w:rPr>
          <w:rStyle w:val="BlueHighlight"/>
          <w:color w:val="5BCBF5" w:themeColor="accent4"/>
          <w:sz w:val="20"/>
          <w:szCs w:val="20"/>
        </w:rPr>
      </w:pPr>
      <w:r w:rsidRPr="008D32BF">
        <w:rPr>
          <w:rStyle w:val="BlueHighlight"/>
          <w:b/>
          <w:bCs/>
          <w:color w:val="5BCBF5" w:themeColor="accent4"/>
          <w:sz w:val="20"/>
          <w:szCs w:val="20"/>
        </w:rPr>
        <w:t>e)</w:t>
      </w:r>
      <w:r w:rsidRPr="008D32BF">
        <w:rPr>
          <w:rStyle w:val="BlueHighlight"/>
          <w:color w:val="5BCBF5" w:themeColor="accent4"/>
          <w:sz w:val="20"/>
          <w:szCs w:val="20"/>
        </w:rPr>
        <w:t xml:space="preserve"> to exempt server appliances, large servers, fully fault tolerant servers and network servers from the scope of the regulation; </w:t>
      </w:r>
    </w:p>
    <w:p w14:paraId="5E37DC1F" w14:textId="08258955" w:rsidR="00751DAB" w:rsidRPr="008D32BF" w:rsidRDefault="00751DAB" w:rsidP="008401A2">
      <w:pPr>
        <w:pStyle w:val="ICFQuote"/>
        <w:rPr>
          <w:rStyle w:val="BlueHighlight"/>
          <w:color w:val="5BCBF5" w:themeColor="accent4"/>
          <w:sz w:val="20"/>
          <w:szCs w:val="20"/>
        </w:rPr>
      </w:pPr>
      <w:r w:rsidRPr="008D32BF">
        <w:rPr>
          <w:rStyle w:val="BlueHighlight"/>
          <w:b/>
          <w:bCs/>
          <w:color w:val="5BCBF5" w:themeColor="accent4"/>
          <w:sz w:val="20"/>
          <w:szCs w:val="20"/>
        </w:rPr>
        <w:t>f)</w:t>
      </w:r>
      <w:r w:rsidRPr="008D32BF">
        <w:rPr>
          <w:rStyle w:val="BlueHighlight"/>
          <w:color w:val="5BCBF5" w:themeColor="accent4"/>
          <w:sz w:val="20"/>
          <w:szCs w:val="20"/>
        </w:rPr>
        <w:t xml:space="preserve"> to exclude resilient servers, High Performance Computing (HPC) servers and servers with integrated APA from the </w:t>
      </w:r>
      <w:r w:rsidR="00895EB7" w:rsidRPr="008D32BF">
        <w:rPr>
          <w:rStyle w:val="BlueHighlight"/>
          <w:color w:val="5BCBF5" w:themeColor="accent4"/>
          <w:sz w:val="20"/>
          <w:szCs w:val="20"/>
        </w:rPr>
        <w:t>Ecodesign</w:t>
      </w:r>
      <w:r w:rsidRPr="008D32BF">
        <w:rPr>
          <w:rStyle w:val="BlueHighlight"/>
          <w:color w:val="5BCBF5" w:themeColor="accent4"/>
          <w:sz w:val="20"/>
          <w:szCs w:val="20"/>
        </w:rPr>
        <w:t xml:space="preserve"> requirements set out in Annex II point 2.1 and point 2.2 of Regulation 2019/424</w:t>
      </w:r>
      <w:r w:rsidR="00D60EC8" w:rsidRPr="008D32BF">
        <w:rPr>
          <w:rStyle w:val="BlueHighlight"/>
          <w:color w:val="5BCBF5" w:themeColor="accent4"/>
          <w:sz w:val="20"/>
          <w:szCs w:val="20"/>
        </w:rPr>
        <w:t>.</w:t>
      </w:r>
    </w:p>
    <w:p w14:paraId="20046D47" w14:textId="77777777" w:rsidR="00751DAB" w:rsidRPr="008D32BF" w:rsidRDefault="00751DAB" w:rsidP="00751DAB">
      <w:pPr>
        <w:rPr>
          <w:sz w:val="20"/>
          <w:szCs w:val="20"/>
        </w:rPr>
      </w:pPr>
    </w:p>
    <w:p w14:paraId="64E0F25D" w14:textId="77777777" w:rsidR="00751DAB" w:rsidRPr="008D32BF" w:rsidRDefault="00751DAB" w:rsidP="00217A0B">
      <w:pPr>
        <w:pStyle w:val="ListParagraph"/>
        <w:numPr>
          <w:ilvl w:val="0"/>
          <w:numId w:val="25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 xml:space="preserve">Do you have any views or concerns with regards to the definitions and scope set out in the regulation? </w:t>
      </w:r>
    </w:p>
    <w:p w14:paraId="24BED51E" w14:textId="77777777" w:rsidR="00751DAB" w:rsidRPr="008D32BF" w:rsidRDefault="00751DAB" w:rsidP="00751DAB">
      <w:pPr>
        <w:pStyle w:val="ListParagraph"/>
        <w:rPr>
          <w:rFonts w:ascii="DM Sans" w:hAnsi="DM Sans"/>
          <w:sz w:val="20"/>
          <w:szCs w:val="20"/>
        </w:rPr>
      </w:pPr>
    </w:p>
    <w:p w14:paraId="5E46C408" w14:textId="518F8B00" w:rsidR="002C65BB" w:rsidRPr="008D32BF" w:rsidRDefault="00751DAB" w:rsidP="00217A0B">
      <w:pPr>
        <w:pStyle w:val="ListParagraph"/>
        <w:numPr>
          <w:ilvl w:val="0"/>
          <w:numId w:val="25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 xml:space="preserve">What are your views on the exclusion of server appliances from the scope of the regulation? </w:t>
      </w:r>
    </w:p>
    <w:p w14:paraId="2B7F9AA0" w14:textId="77777777" w:rsidR="00751DAB" w:rsidRPr="008D32BF" w:rsidRDefault="00751DAB" w:rsidP="00751DAB">
      <w:pPr>
        <w:pStyle w:val="ListParagraph"/>
        <w:rPr>
          <w:rFonts w:ascii="DM Sans" w:hAnsi="DM Sans"/>
          <w:sz w:val="20"/>
          <w:szCs w:val="20"/>
        </w:rPr>
      </w:pPr>
    </w:p>
    <w:p w14:paraId="595BC85C" w14:textId="77777777" w:rsidR="00751DAB" w:rsidRPr="008D32BF" w:rsidRDefault="00751DAB" w:rsidP="00217A0B">
      <w:pPr>
        <w:pStyle w:val="ListParagraph"/>
        <w:numPr>
          <w:ilvl w:val="0"/>
          <w:numId w:val="25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What are your views on excluding the server types listed below from the scope of the regulation?</w:t>
      </w:r>
    </w:p>
    <w:p w14:paraId="31226244" w14:textId="77777777" w:rsidR="00751DAB" w:rsidRPr="008D32BF" w:rsidRDefault="00751DAB" w:rsidP="00751DAB">
      <w:pPr>
        <w:pStyle w:val="ListParagraph"/>
        <w:numPr>
          <w:ilvl w:val="1"/>
          <w:numId w:val="16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large servers</w:t>
      </w:r>
    </w:p>
    <w:p w14:paraId="7F21A733" w14:textId="77777777" w:rsidR="000F25BE" w:rsidRPr="008D32BF" w:rsidRDefault="000F25BE" w:rsidP="000F25BE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0F209350" w14:textId="77777777" w:rsidR="00751DAB" w:rsidRPr="008D32BF" w:rsidRDefault="00751DAB" w:rsidP="00751DAB">
      <w:pPr>
        <w:pStyle w:val="ListParagraph"/>
        <w:numPr>
          <w:ilvl w:val="1"/>
          <w:numId w:val="16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fully fault tolerant servers</w:t>
      </w:r>
    </w:p>
    <w:p w14:paraId="63D26A69" w14:textId="77777777" w:rsidR="001229C9" w:rsidRPr="008D32BF" w:rsidRDefault="001229C9" w:rsidP="001229C9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6FC017E9" w14:textId="77777777" w:rsidR="00751DAB" w:rsidRPr="008D32BF" w:rsidRDefault="00751DAB" w:rsidP="00751DAB">
      <w:pPr>
        <w:pStyle w:val="ListParagraph"/>
        <w:numPr>
          <w:ilvl w:val="1"/>
          <w:numId w:val="16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network servers</w:t>
      </w:r>
    </w:p>
    <w:p w14:paraId="24BFABBD" w14:textId="77777777" w:rsidR="000F25BE" w:rsidRPr="008D32BF" w:rsidRDefault="000F25BE" w:rsidP="000F25BE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37623A29" w14:textId="77777777" w:rsidR="00751DAB" w:rsidRPr="008D32BF" w:rsidRDefault="00751DAB" w:rsidP="00751DAB">
      <w:pPr>
        <w:pStyle w:val="ListParagraph"/>
        <w:numPr>
          <w:ilvl w:val="1"/>
          <w:numId w:val="16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 xml:space="preserve">hyperconverged servers </w:t>
      </w:r>
    </w:p>
    <w:p w14:paraId="4E5DFBC1" w14:textId="77777777" w:rsidR="00751DAB" w:rsidRPr="008D32BF" w:rsidRDefault="00751DAB" w:rsidP="00751DAB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068FF22F" w14:textId="759EF61B" w:rsidR="00751DAB" w:rsidRPr="008D32BF" w:rsidRDefault="00751DAB" w:rsidP="00217A0B">
      <w:pPr>
        <w:pStyle w:val="ListParagraph"/>
        <w:numPr>
          <w:ilvl w:val="0"/>
          <w:numId w:val="25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 xml:space="preserve">What are your views on the </w:t>
      </w:r>
      <w:r w:rsidR="003E4D19">
        <w:rPr>
          <w:rFonts w:ascii="DM Sans" w:hAnsi="DM Sans"/>
          <w:sz w:val="20"/>
          <w:szCs w:val="20"/>
        </w:rPr>
        <w:t xml:space="preserve">exclusion of the following devices from </w:t>
      </w:r>
      <w:r w:rsidRPr="008D32BF">
        <w:rPr>
          <w:rFonts w:ascii="DM Sans" w:hAnsi="DM Sans"/>
          <w:sz w:val="20"/>
          <w:szCs w:val="20"/>
        </w:rPr>
        <w:t>the idle state and active efficiency requirements?</w:t>
      </w:r>
    </w:p>
    <w:p w14:paraId="5B4AAB19" w14:textId="77777777" w:rsidR="00751DAB" w:rsidRPr="008D32BF" w:rsidRDefault="00751DAB" w:rsidP="00751DAB">
      <w:pPr>
        <w:pStyle w:val="ListParagraph"/>
        <w:numPr>
          <w:ilvl w:val="0"/>
          <w:numId w:val="18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network servers</w:t>
      </w:r>
    </w:p>
    <w:p w14:paraId="190DFCF1" w14:textId="77777777" w:rsidR="0007144C" w:rsidRPr="008D32BF" w:rsidRDefault="0007144C" w:rsidP="0007144C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5A92B67F" w14:textId="77777777" w:rsidR="00751DAB" w:rsidRPr="008D32BF" w:rsidRDefault="00751DAB" w:rsidP="00751DAB">
      <w:pPr>
        <w:pStyle w:val="ListParagraph"/>
        <w:numPr>
          <w:ilvl w:val="0"/>
          <w:numId w:val="18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resilient servers</w:t>
      </w:r>
    </w:p>
    <w:p w14:paraId="12E5B9D4" w14:textId="77777777" w:rsidR="0007144C" w:rsidRPr="008D32BF" w:rsidRDefault="0007144C" w:rsidP="0007144C">
      <w:pPr>
        <w:pStyle w:val="ListParagraph"/>
        <w:rPr>
          <w:rFonts w:ascii="DM Sans" w:hAnsi="DM Sans"/>
          <w:sz w:val="20"/>
          <w:szCs w:val="20"/>
        </w:rPr>
      </w:pPr>
    </w:p>
    <w:p w14:paraId="49700CDD" w14:textId="77777777" w:rsidR="00751DAB" w:rsidRPr="008D32BF" w:rsidRDefault="00751DAB" w:rsidP="00751DAB">
      <w:pPr>
        <w:pStyle w:val="ListParagraph"/>
        <w:numPr>
          <w:ilvl w:val="0"/>
          <w:numId w:val="18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high performance computing servers</w:t>
      </w:r>
    </w:p>
    <w:p w14:paraId="67C4AE96" w14:textId="77777777" w:rsidR="0007144C" w:rsidRPr="008D32BF" w:rsidRDefault="0007144C" w:rsidP="0007144C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6AAA553F" w14:textId="6916B154" w:rsidR="00751DAB" w:rsidRPr="008D32BF" w:rsidRDefault="00751DAB" w:rsidP="00751DAB">
      <w:pPr>
        <w:pStyle w:val="ListParagraph"/>
        <w:numPr>
          <w:ilvl w:val="0"/>
          <w:numId w:val="18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servers with integrated APA</w:t>
      </w:r>
      <w:r w:rsidR="00506D1B" w:rsidRPr="008D32BF">
        <w:rPr>
          <w:rFonts w:ascii="DM Sans" w:hAnsi="DM Sans"/>
          <w:sz w:val="20"/>
          <w:szCs w:val="20"/>
        </w:rPr>
        <w:t>*</w:t>
      </w:r>
      <w:r w:rsidRPr="008D32BF">
        <w:rPr>
          <w:rFonts w:ascii="DM Sans" w:hAnsi="DM Sans"/>
          <w:sz w:val="20"/>
          <w:szCs w:val="20"/>
        </w:rPr>
        <w:t xml:space="preserve"> </w:t>
      </w:r>
    </w:p>
    <w:p w14:paraId="37A55565" w14:textId="77777777" w:rsidR="0007144C" w:rsidRPr="008D32BF" w:rsidRDefault="0007144C" w:rsidP="0007144C">
      <w:pPr>
        <w:pStyle w:val="ListParagraph"/>
        <w:ind w:left="1440"/>
        <w:rPr>
          <w:rFonts w:ascii="DM Sans" w:hAnsi="DM Sans"/>
          <w:sz w:val="20"/>
          <w:szCs w:val="20"/>
        </w:rPr>
      </w:pPr>
    </w:p>
    <w:p w14:paraId="2FAC6E5C" w14:textId="698DCC09" w:rsidR="00751DAB" w:rsidRPr="008D32BF" w:rsidRDefault="00506D1B" w:rsidP="00751DAB">
      <w:pPr>
        <w:rPr>
          <w:i/>
          <w:iCs/>
          <w:sz w:val="18"/>
          <w:szCs w:val="8"/>
        </w:rPr>
      </w:pPr>
      <w:r w:rsidRPr="008D32BF">
        <w:rPr>
          <w:b/>
          <w:bCs/>
          <w:i/>
          <w:iCs/>
          <w:sz w:val="18"/>
          <w:szCs w:val="8"/>
        </w:rPr>
        <w:t>*</w:t>
      </w:r>
      <w:r w:rsidR="00751DAB" w:rsidRPr="008D32BF">
        <w:rPr>
          <w:b/>
          <w:bCs/>
          <w:i/>
          <w:iCs/>
          <w:sz w:val="18"/>
          <w:szCs w:val="8"/>
        </w:rPr>
        <w:t>NB</w:t>
      </w:r>
      <w:r w:rsidR="00751DAB" w:rsidRPr="008D32BF">
        <w:rPr>
          <w:i/>
          <w:iCs/>
          <w:sz w:val="18"/>
          <w:szCs w:val="8"/>
        </w:rPr>
        <w:t xml:space="preserve">: As defined under the Ecodesign regulation, an integrated APA means an APA that is integrated into the motherboard or CPU package. The APA is defined as: ‘Auxiliary Processing Accelerator’ (APA) means a specialized processor and associated </w:t>
      </w:r>
      <w:r w:rsidR="00751DAB" w:rsidRPr="008D32BF">
        <w:rPr>
          <w:i/>
          <w:iCs/>
          <w:sz w:val="18"/>
          <w:szCs w:val="8"/>
        </w:rPr>
        <w:lastRenderedPageBreak/>
        <w:t xml:space="preserve">subsystem that provide an increase in computing capacity such as graphical processing units or field programmable gate arrays. An APA cannot operate in a server without a CPU. APAs can be installed in a server either on Graphics or Extension add-in cards installed in general-purpose add-in expansion slots or integrated into a server component such as the </w:t>
      </w:r>
      <w:r w:rsidR="00895EB7" w:rsidRPr="008D32BF">
        <w:rPr>
          <w:i/>
          <w:iCs/>
          <w:sz w:val="18"/>
          <w:szCs w:val="8"/>
        </w:rPr>
        <w:t>motherboard.</w:t>
      </w:r>
      <w:r w:rsidR="00751DAB" w:rsidRPr="008D32BF">
        <w:rPr>
          <w:i/>
          <w:iCs/>
          <w:sz w:val="18"/>
          <w:szCs w:val="8"/>
        </w:rPr>
        <w:t xml:space="preserve"> </w:t>
      </w:r>
    </w:p>
    <w:p w14:paraId="1B34E0CF" w14:textId="77777777" w:rsidR="00D603CB" w:rsidRPr="008D32BF" w:rsidRDefault="00D603CB" w:rsidP="00751DAB">
      <w:pPr>
        <w:rPr>
          <w:i/>
          <w:iCs/>
          <w:sz w:val="18"/>
          <w:szCs w:val="8"/>
        </w:rPr>
      </w:pPr>
    </w:p>
    <w:p w14:paraId="05129345" w14:textId="77777777" w:rsidR="00751DAB" w:rsidRPr="008D32BF" w:rsidRDefault="00751DAB" w:rsidP="00751DAB">
      <w:pPr>
        <w:pStyle w:val="ListParagraph"/>
        <w:ind w:left="1440"/>
        <w:rPr>
          <w:sz w:val="20"/>
          <w:szCs w:val="20"/>
        </w:rPr>
      </w:pPr>
    </w:p>
    <w:p w14:paraId="34A87B5C" w14:textId="77777777" w:rsidR="00751DAB" w:rsidRPr="008D32BF" w:rsidRDefault="00751DAB" w:rsidP="002428F5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 xml:space="preserve">Data Storage devices performance requirements </w:t>
      </w:r>
    </w:p>
    <w:p w14:paraId="3E91423A" w14:textId="7FD958D8" w:rsidR="00751DAB" w:rsidRPr="008D32BF" w:rsidRDefault="00751DAB" w:rsidP="00012788">
      <w:pPr>
        <w:pStyle w:val="ICFQuote"/>
        <w:rPr>
          <w:sz w:val="20"/>
          <w:szCs w:val="20"/>
        </w:rPr>
      </w:pPr>
      <w:proofErr w:type="spellStart"/>
      <w:r w:rsidRPr="008D32BF">
        <w:rPr>
          <w:b/>
          <w:bCs/>
          <w:sz w:val="20"/>
          <w:szCs w:val="20"/>
        </w:rPr>
        <w:t>i</w:t>
      </w:r>
      <w:proofErr w:type="spellEnd"/>
      <w:r w:rsidRPr="008D32BF">
        <w:rPr>
          <w:b/>
          <w:bCs/>
          <w:sz w:val="20"/>
          <w:szCs w:val="20"/>
        </w:rPr>
        <w:t>)</w:t>
      </w:r>
      <w:r w:rsidRPr="008D32BF">
        <w:rPr>
          <w:sz w:val="20"/>
          <w:szCs w:val="20"/>
        </w:rPr>
        <w:t xml:space="preserve"> to set specific </w:t>
      </w:r>
      <w:r w:rsidR="00895EB7" w:rsidRPr="008D32BF">
        <w:rPr>
          <w:sz w:val="20"/>
          <w:szCs w:val="20"/>
        </w:rPr>
        <w:t>Ecodesign</w:t>
      </w:r>
      <w:r w:rsidRPr="008D32BF">
        <w:rPr>
          <w:sz w:val="20"/>
          <w:szCs w:val="20"/>
        </w:rPr>
        <w:t xml:space="preserve"> requirements on the efficiency, </w:t>
      </w:r>
      <w:proofErr w:type="gramStart"/>
      <w:r w:rsidRPr="008D32BF">
        <w:rPr>
          <w:sz w:val="20"/>
          <w:szCs w:val="20"/>
        </w:rPr>
        <w:t>performance</w:t>
      </w:r>
      <w:proofErr w:type="gramEnd"/>
      <w:r w:rsidRPr="008D32BF">
        <w:rPr>
          <w:sz w:val="20"/>
          <w:szCs w:val="20"/>
        </w:rPr>
        <w:t xml:space="preserve"> and power demand of data storage products</w:t>
      </w:r>
      <w:r w:rsidR="00D60EC8" w:rsidRPr="008D32BF">
        <w:rPr>
          <w:sz w:val="20"/>
          <w:szCs w:val="20"/>
        </w:rPr>
        <w:t>.</w:t>
      </w:r>
    </w:p>
    <w:p w14:paraId="65A681AF" w14:textId="77777777" w:rsidR="00751DAB" w:rsidRPr="008D32BF" w:rsidRDefault="00751DAB" w:rsidP="00751DAB">
      <w:pPr>
        <w:pStyle w:val="ListParagraph"/>
        <w:rPr>
          <w:sz w:val="20"/>
          <w:szCs w:val="20"/>
        </w:rPr>
      </w:pPr>
    </w:p>
    <w:p w14:paraId="3FCA15E1" w14:textId="77777777" w:rsidR="00751DAB" w:rsidRPr="008D32BF" w:rsidRDefault="00751DAB" w:rsidP="00217A0B">
      <w:pPr>
        <w:pStyle w:val="ListParagraph"/>
        <w:numPr>
          <w:ilvl w:val="0"/>
          <w:numId w:val="25"/>
        </w:numPr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 xml:space="preserve">Data storge products are currently not required to meet energy efficiency requirements in the Ecodesign regulation. </w:t>
      </w:r>
    </w:p>
    <w:p w14:paraId="675E305B" w14:textId="34E8A98E" w:rsidR="003E4D19" w:rsidRDefault="00751DAB" w:rsidP="00751DAB">
      <w:pPr>
        <w:pStyle w:val="ListParagraph"/>
        <w:rPr>
          <w:rFonts w:ascii="DM Sans" w:hAnsi="DM Sans"/>
          <w:sz w:val="18"/>
          <w:szCs w:val="18"/>
        </w:rPr>
      </w:pPr>
      <w:r w:rsidRPr="008D32BF">
        <w:rPr>
          <w:rFonts w:ascii="DM Sans" w:hAnsi="DM Sans"/>
          <w:i/>
          <w:iCs/>
          <w:sz w:val="18"/>
          <w:szCs w:val="18"/>
        </w:rPr>
        <w:t xml:space="preserve">Under the Ecodesign regulation, ‘data storage product’ means a </w:t>
      </w:r>
      <w:proofErr w:type="gramStart"/>
      <w:r w:rsidRPr="008D32BF">
        <w:rPr>
          <w:rFonts w:ascii="DM Sans" w:hAnsi="DM Sans"/>
          <w:i/>
          <w:iCs/>
          <w:sz w:val="18"/>
          <w:szCs w:val="18"/>
        </w:rPr>
        <w:t>fully-functional</w:t>
      </w:r>
      <w:proofErr w:type="gramEnd"/>
      <w:r w:rsidRPr="008D32BF">
        <w:rPr>
          <w:rFonts w:ascii="DM Sans" w:hAnsi="DM Sans"/>
          <w:i/>
          <w:iCs/>
          <w:sz w:val="18"/>
          <w:szCs w:val="18"/>
        </w:rPr>
        <w:t xml:space="preserve"> storage system that supplies data storage services to clients and devices attached directly or through a network. Components and subsystems that are an integral part of the data storage product architecture (e.g., to provide internal communications between controllers and disks) </w:t>
      </w:r>
      <w:proofErr w:type="gramStart"/>
      <w:r w:rsidRPr="008D32BF">
        <w:rPr>
          <w:rFonts w:ascii="DM Sans" w:hAnsi="DM Sans"/>
          <w:i/>
          <w:iCs/>
          <w:sz w:val="18"/>
          <w:szCs w:val="18"/>
        </w:rPr>
        <w:t>are considered to be</w:t>
      </w:r>
      <w:proofErr w:type="gramEnd"/>
      <w:r w:rsidRPr="008D32BF">
        <w:rPr>
          <w:rFonts w:ascii="DM Sans" w:hAnsi="DM Sans"/>
          <w:i/>
          <w:iCs/>
          <w:sz w:val="18"/>
          <w:szCs w:val="18"/>
        </w:rPr>
        <w:t xml:space="preserve"> part of the data storage product. In contrast, components that are normally associated with a storage environment at the data centre level (</w:t>
      </w:r>
      <w:proofErr w:type="gramStart"/>
      <w:r w:rsidRPr="008D32BF">
        <w:rPr>
          <w:rFonts w:ascii="DM Sans" w:hAnsi="DM Sans"/>
          <w:i/>
          <w:iCs/>
          <w:sz w:val="18"/>
          <w:szCs w:val="18"/>
        </w:rPr>
        <w:t>e.g.</w:t>
      </w:r>
      <w:proofErr w:type="gramEnd"/>
      <w:r w:rsidRPr="008D32BF">
        <w:rPr>
          <w:rFonts w:ascii="DM Sans" w:hAnsi="DM Sans"/>
          <w:i/>
          <w:iCs/>
          <w:sz w:val="18"/>
          <w:szCs w:val="18"/>
        </w:rPr>
        <w:t xml:space="preserve"> devices required for operation of an external storage area network) are not considered to be part of the data storage product. A data storage product may be composed of integrated storage controllers, data storage devices, embedded network elements, software, and other devices</w:t>
      </w:r>
      <w:r w:rsidR="009E48F8" w:rsidRPr="008D32BF">
        <w:rPr>
          <w:rFonts w:ascii="DM Sans" w:hAnsi="DM Sans"/>
          <w:i/>
          <w:iCs/>
          <w:sz w:val="18"/>
          <w:szCs w:val="18"/>
        </w:rPr>
        <w:t>.</w:t>
      </w:r>
      <w:r w:rsidRPr="008D32BF">
        <w:rPr>
          <w:rFonts w:ascii="DM Sans" w:hAnsi="DM Sans"/>
          <w:sz w:val="18"/>
          <w:szCs w:val="18"/>
        </w:rPr>
        <w:t xml:space="preserve"> </w:t>
      </w:r>
    </w:p>
    <w:p w14:paraId="2A2F502B" w14:textId="77777777" w:rsidR="003E4D19" w:rsidRPr="008D32BF" w:rsidRDefault="003E4D19" w:rsidP="003E4D19">
      <w:pPr>
        <w:pStyle w:val="ListParagraph"/>
        <w:rPr>
          <w:rFonts w:ascii="DM Sans" w:hAnsi="DM Sans"/>
          <w:sz w:val="20"/>
          <w:szCs w:val="20"/>
        </w:rPr>
      </w:pPr>
    </w:p>
    <w:p w14:paraId="547D636E" w14:textId="6B20437A" w:rsidR="00751DAB" w:rsidRPr="00DF104E" w:rsidRDefault="00BC4808" w:rsidP="002428F5">
      <w:pPr>
        <w:pStyle w:val="ListParagraph"/>
        <w:rPr>
          <w:rFonts w:ascii="DM Sans" w:hAnsi="DM Sans"/>
          <w:sz w:val="20"/>
          <w:szCs w:val="20"/>
        </w:rPr>
      </w:pPr>
      <w:r w:rsidRPr="002428F5">
        <w:rPr>
          <w:rFonts w:ascii="DM Sans" w:hAnsi="DM Sans"/>
          <w:sz w:val="20"/>
          <w:szCs w:val="20"/>
        </w:rPr>
        <w:t xml:space="preserve">What are your thoughts on the regulation setting out energy efficiency requirements for data storage products? Would the SNIA Emerald Power Efficiency Measurement method laid down in ISO/IEC 24091:2019 be an appropriate metric for this energy requirement? </w:t>
      </w:r>
    </w:p>
    <w:p w14:paraId="41428F73" w14:textId="6F824079" w:rsidR="00CF0B42" w:rsidRPr="00CF0B42" w:rsidRDefault="00CF0B42" w:rsidP="002428F5">
      <w:pPr>
        <w:pStyle w:val="ListParagraph"/>
        <w:ind w:left="1440"/>
        <w:rPr>
          <w:rFonts w:ascii="DM Sans" w:hAnsi="DM Sans"/>
          <w:sz w:val="20"/>
          <w:szCs w:val="20"/>
          <w:highlight w:val="yellow"/>
        </w:rPr>
      </w:pPr>
    </w:p>
    <w:p w14:paraId="1850DFBD" w14:textId="77777777" w:rsidR="00751DAB" w:rsidRPr="008D32BF" w:rsidRDefault="00751DAB" w:rsidP="00751DAB">
      <w:pPr>
        <w:pStyle w:val="ListParagraph"/>
        <w:rPr>
          <w:sz w:val="20"/>
          <w:szCs w:val="20"/>
        </w:rPr>
      </w:pPr>
    </w:p>
    <w:p w14:paraId="67E87734" w14:textId="40E9000C" w:rsidR="00421A65" w:rsidRPr="008D32BF" w:rsidRDefault="003E4D19" w:rsidP="00217A0B">
      <w:pPr>
        <w:pStyle w:val="ICFBodyCopy"/>
        <w:numPr>
          <w:ilvl w:val="0"/>
          <w:numId w:val="25"/>
        </w:numPr>
        <w:rPr>
          <w:sz w:val="20"/>
        </w:rPr>
      </w:pPr>
      <w:r>
        <w:rPr>
          <w:sz w:val="20"/>
        </w:rPr>
        <w:t xml:space="preserve">How could the use of </w:t>
      </w:r>
      <w:r w:rsidRPr="008D6799">
        <w:rPr>
          <w:i/>
          <w:iCs/>
          <w:sz w:val="20"/>
          <w:lang w:val="en-GB"/>
        </w:rPr>
        <w:t>capacity optimising methods</w:t>
      </w:r>
      <w:r w:rsidRPr="002428F5">
        <w:rPr>
          <w:sz w:val="20"/>
          <w:lang w:val="en-GB"/>
        </w:rPr>
        <w:t xml:space="preserve"> be increased </w:t>
      </w:r>
      <w:r w:rsidR="003E0324" w:rsidRPr="002428F5">
        <w:rPr>
          <w:sz w:val="20"/>
          <w:lang w:val="en-GB"/>
        </w:rPr>
        <w:t xml:space="preserve">in </w:t>
      </w:r>
      <w:r w:rsidR="00CE3FEE">
        <w:rPr>
          <w:sz w:val="20"/>
          <w:lang w:val="en-GB"/>
        </w:rPr>
        <w:t>data</w:t>
      </w:r>
      <w:r w:rsidR="003E0324" w:rsidRPr="002428F5">
        <w:rPr>
          <w:sz w:val="20"/>
          <w:lang w:val="en-GB"/>
        </w:rPr>
        <w:t xml:space="preserve"> storage devices</w:t>
      </w:r>
      <w:r w:rsidR="003E0324" w:rsidRPr="008D32BF">
        <w:rPr>
          <w:sz w:val="20"/>
        </w:rPr>
        <w:t>?</w:t>
      </w:r>
    </w:p>
    <w:p w14:paraId="340128AA" w14:textId="77777777" w:rsidR="00C10A35" w:rsidRPr="008D32BF" w:rsidRDefault="00C10A35" w:rsidP="008D32BF">
      <w:pPr>
        <w:rPr>
          <w:sz w:val="36"/>
          <w:szCs w:val="20"/>
        </w:rPr>
      </w:pPr>
    </w:p>
    <w:p w14:paraId="3D7AEFD3" w14:textId="77777777" w:rsidR="00751DAB" w:rsidRPr="008D32BF" w:rsidRDefault="00751DAB" w:rsidP="00217A0B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Processor Power Management Function</w:t>
      </w:r>
    </w:p>
    <w:p w14:paraId="6F3219DF" w14:textId="158201AA" w:rsidR="00751DAB" w:rsidRPr="008D32BF" w:rsidRDefault="00751DAB" w:rsidP="00C10A35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g)</w:t>
      </w:r>
      <w:r w:rsidRPr="008D32BF">
        <w:rPr>
          <w:sz w:val="20"/>
          <w:szCs w:val="20"/>
        </w:rPr>
        <w:t xml:space="preserve"> to set specific </w:t>
      </w:r>
      <w:r w:rsidR="00895EB7" w:rsidRPr="008D32BF">
        <w:rPr>
          <w:sz w:val="20"/>
          <w:szCs w:val="20"/>
        </w:rPr>
        <w:t>Ecodesign</w:t>
      </w:r>
      <w:r w:rsidRPr="008D32BF">
        <w:rPr>
          <w:sz w:val="20"/>
          <w:szCs w:val="20"/>
        </w:rPr>
        <w:t xml:space="preserve"> requirements on the Processor Power Management Function of servers</w:t>
      </w:r>
      <w:r w:rsidR="00706CC0" w:rsidRPr="008D32BF">
        <w:rPr>
          <w:sz w:val="20"/>
          <w:szCs w:val="20"/>
        </w:rPr>
        <w:t>.</w:t>
      </w:r>
    </w:p>
    <w:p w14:paraId="6FB2642C" w14:textId="77777777" w:rsidR="00D60EC8" w:rsidRPr="008D32BF" w:rsidRDefault="00D60EC8" w:rsidP="00C10A35">
      <w:pPr>
        <w:pStyle w:val="ICFQuote"/>
        <w:rPr>
          <w:sz w:val="20"/>
          <w:szCs w:val="20"/>
        </w:rPr>
      </w:pPr>
    </w:p>
    <w:p w14:paraId="70177007" w14:textId="22663063" w:rsidR="00751DAB" w:rsidRPr="008D32BF" w:rsidRDefault="00751DAB" w:rsidP="00217A0B">
      <w:pPr>
        <w:pStyle w:val="ICFBodyCopy"/>
        <w:numPr>
          <w:ilvl w:val="0"/>
          <w:numId w:val="25"/>
        </w:numPr>
        <w:rPr>
          <w:sz w:val="20"/>
        </w:rPr>
      </w:pPr>
      <w:r w:rsidRPr="008D32BF">
        <w:rPr>
          <w:sz w:val="20"/>
        </w:rPr>
        <w:t>What are your views on Ecodesign requirements on the Processor Power Management Function of servers?</w:t>
      </w:r>
    </w:p>
    <w:p w14:paraId="1ED934C1" w14:textId="77777777" w:rsidR="00905DC2" w:rsidRPr="008D32BF" w:rsidRDefault="00905DC2" w:rsidP="00905DC2">
      <w:pPr>
        <w:pStyle w:val="ICFBodyCopy"/>
        <w:rPr>
          <w:sz w:val="20"/>
        </w:rPr>
      </w:pPr>
    </w:p>
    <w:p w14:paraId="4E31ABA9" w14:textId="0259683D" w:rsidR="00751DAB" w:rsidRPr="008D32BF" w:rsidRDefault="00751DAB" w:rsidP="00217A0B">
      <w:pPr>
        <w:pStyle w:val="ICFBodyCopy"/>
        <w:numPr>
          <w:ilvl w:val="0"/>
          <w:numId w:val="25"/>
        </w:numPr>
        <w:rPr>
          <w:sz w:val="20"/>
        </w:rPr>
      </w:pPr>
      <w:r w:rsidRPr="008D32BF">
        <w:rPr>
          <w:sz w:val="20"/>
        </w:rPr>
        <w:t>What are your views on reducing voltage/and/or frequency through dynamic voltage and frequency scaling</w:t>
      </w:r>
      <w:r w:rsidR="003E4D19">
        <w:rPr>
          <w:sz w:val="20"/>
        </w:rPr>
        <w:t xml:space="preserve"> as a power management function</w:t>
      </w:r>
      <w:r w:rsidRPr="008D32BF">
        <w:rPr>
          <w:sz w:val="20"/>
        </w:rPr>
        <w:t>?</w:t>
      </w:r>
    </w:p>
    <w:p w14:paraId="0865170A" w14:textId="77777777" w:rsidR="00905DC2" w:rsidRPr="008D32BF" w:rsidRDefault="00905DC2" w:rsidP="00905DC2">
      <w:pPr>
        <w:pStyle w:val="ICFBodyCopy"/>
        <w:rPr>
          <w:sz w:val="20"/>
        </w:rPr>
      </w:pPr>
    </w:p>
    <w:p w14:paraId="62935A9E" w14:textId="77777777" w:rsidR="00751DAB" w:rsidRPr="008D32BF" w:rsidRDefault="00751DAB" w:rsidP="00217A0B">
      <w:pPr>
        <w:pStyle w:val="ICFBodyCopy"/>
        <w:numPr>
          <w:ilvl w:val="0"/>
          <w:numId w:val="25"/>
        </w:numPr>
        <w:rPr>
          <w:sz w:val="20"/>
        </w:rPr>
      </w:pPr>
      <w:r w:rsidRPr="008D32BF">
        <w:rPr>
          <w:sz w:val="20"/>
        </w:rPr>
        <w:t>What are your views on enabling processor or core reduced power states (C-states) when core or socket is not in use?</w:t>
      </w:r>
    </w:p>
    <w:p w14:paraId="678F17CA" w14:textId="77777777" w:rsidR="00D603CB" w:rsidRPr="008D32BF" w:rsidRDefault="00D603CB" w:rsidP="00751DAB">
      <w:pPr>
        <w:rPr>
          <w:sz w:val="36"/>
          <w:szCs w:val="20"/>
        </w:rPr>
      </w:pPr>
    </w:p>
    <w:p w14:paraId="754CBFB3" w14:textId="75525FD5" w:rsidR="00751DAB" w:rsidRPr="008D32BF" w:rsidRDefault="00751DAB" w:rsidP="00217A0B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Standby-Readiness for Servers</w:t>
      </w:r>
    </w:p>
    <w:p w14:paraId="1C633688" w14:textId="1E1FBF12" w:rsidR="00751DAB" w:rsidRPr="008D32BF" w:rsidRDefault="00751DAB" w:rsidP="00B603DB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p)</w:t>
      </w:r>
      <w:r w:rsidR="00B603DB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The technical and economic feasibility and relevance of product specific requirements on the </w:t>
      </w:r>
      <w:r w:rsidR="00706CC0" w:rsidRPr="008D32BF">
        <w:rPr>
          <w:sz w:val="20"/>
          <w:szCs w:val="20"/>
        </w:rPr>
        <w:t>standby readiness</w:t>
      </w:r>
      <w:r w:rsidRPr="008D32BF">
        <w:rPr>
          <w:sz w:val="20"/>
          <w:szCs w:val="20"/>
        </w:rPr>
        <w:t xml:space="preserve"> of servers (for instance allowing to move to and from idle mode in a fast and</w:t>
      </w:r>
      <w:r w:rsidR="00706CC0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seamless manner), if not covered by the analysis on the Processor Power Management Function</w:t>
      </w:r>
      <w:r w:rsidR="00706CC0" w:rsidRPr="008D32BF">
        <w:rPr>
          <w:sz w:val="20"/>
          <w:szCs w:val="20"/>
        </w:rPr>
        <w:t>.</w:t>
      </w:r>
      <w:r w:rsidRPr="008D32BF">
        <w:rPr>
          <w:sz w:val="20"/>
          <w:szCs w:val="20"/>
        </w:rPr>
        <w:t xml:space="preserve">  </w:t>
      </w:r>
    </w:p>
    <w:p w14:paraId="54877E90" w14:textId="77777777" w:rsidR="00B603DB" w:rsidRPr="008D32BF" w:rsidRDefault="00B603DB" w:rsidP="00B603DB">
      <w:pPr>
        <w:pStyle w:val="ICFQuote"/>
        <w:rPr>
          <w:sz w:val="20"/>
          <w:szCs w:val="20"/>
        </w:rPr>
      </w:pPr>
    </w:p>
    <w:p w14:paraId="252FC6AA" w14:textId="77777777" w:rsidR="00751DAB" w:rsidRPr="008D32BF" w:rsidRDefault="00751DAB" w:rsidP="00217A0B">
      <w:pPr>
        <w:pStyle w:val="ICFBodyCopy"/>
        <w:numPr>
          <w:ilvl w:val="0"/>
          <w:numId w:val="25"/>
        </w:numPr>
        <w:rPr>
          <w:sz w:val="20"/>
        </w:rPr>
      </w:pPr>
      <w:r w:rsidRPr="008D32BF">
        <w:rPr>
          <w:sz w:val="20"/>
        </w:rPr>
        <w:t xml:space="preserve">Do you have any insight into the feasibility of product specific requirements on standby readiness of servers (for instance allowing to move to and from idle mode in a fast and seamless manner)? </w:t>
      </w:r>
    </w:p>
    <w:p w14:paraId="7DDD107B" w14:textId="77777777" w:rsidR="00B603DB" w:rsidRPr="008D32BF" w:rsidRDefault="00B603DB" w:rsidP="00B603DB">
      <w:pPr>
        <w:pStyle w:val="ICFBodyCopy"/>
        <w:rPr>
          <w:sz w:val="20"/>
        </w:rPr>
      </w:pPr>
    </w:p>
    <w:p w14:paraId="34E537A2" w14:textId="77777777" w:rsidR="00751DAB" w:rsidRPr="008D32BF" w:rsidRDefault="00751DAB" w:rsidP="00217A0B">
      <w:pPr>
        <w:pStyle w:val="ICFBodyCopy"/>
        <w:numPr>
          <w:ilvl w:val="0"/>
          <w:numId w:val="25"/>
        </w:numPr>
        <w:rPr>
          <w:sz w:val="20"/>
        </w:rPr>
      </w:pPr>
      <w:r w:rsidRPr="008D32BF">
        <w:rPr>
          <w:sz w:val="20"/>
        </w:rPr>
        <w:t xml:space="preserve">Would these be economically feasible? </w:t>
      </w:r>
    </w:p>
    <w:p w14:paraId="150AB657" w14:textId="77777777" w:rsidR="00B603DB" w:rsidRPr="008D32BF" w:rsidRDefault="00B603DB" w:rsidP="00B603DB">
      <w:pPr>
        <w:pStyle w:val="ICFBodyCopy"/>
        <w:ind w:left="720"/>
        <w:rPr>
          <w:sz w:val="20"/>
        </w:rPr>
      </w:pPr>
    </w:p>
    <w:p w14:paraId="58940D74" w14:textId="77777777" w:rsidR="00751DAB" w:rsidRPr="008D32BF" w:rsidRDefault="00751DAB" w:rsidP="00217A0B">
      <w:pPr>
        <w:pStyle w:val="ICFBodyCopy"/>
        <w:numPr>
          <w:ilvl w:val="0"/>
          <w:numId w:val="25"/>
        </w:numPr>
        <w:rPr>
          <w:sz w:val="20"/>
        </w:rPr>
      </w:pPr>
      <w:r w:rsidRPr="008D32BF">
        <w:rPr>
          <w:sz w:val="20"/>
        </w:rPr>
        <w:t xml:space="preserve">What benefits could standby readiness unlock? </w:t>
      </w:r>
    </w:p>
    <w:p w14:paraId="3C8E09C8" w14:textId="77777777" w:rsidR="00B603DB" w:rsidRPr="008D32BF" w:rsidRDefault="00B603DB" w:rsidP="00751DAB">
      <w:pPr>
        <w:pStyle w:val="ListParagraph"/>
        <w:rPr>
          <w:sz w:val="20"/>
          <w:szCs w:val="20"/>
        </w:rPr>
      </w:pPr>
    </w:p>
    <w:p w14:paraId="005C60A0" w14:textId="77777777" w:rsidR="00751DAB" w:rsidRPr="008D32BF" w:rsidRDefault="00751DAB" w:rsidP="00217A0B">
      <w:pPr>
        <w:pStyle w:val="Heading2"/>
        <w:numPr>
          <w:ilvl w:val="1"/>
          <w:numId w:val="1"/>
        </w:numPr>
        <w:rPr>
          <w:rStyle w:val="Heading2Char"/>
          <w:rFonts w:ascii="DM Sans" w:hAnsi="DM Sans"/>
          <w:b/>
          <w:sz w:val="28"/>
          <w:szCs w:val="28"/>
          <w:lang w:val="en-GB"/>
        </w:rPr>
      </w:pPr>
      <w:r w:rsidRPr="008D32BF">
        <w:rPr>
          <w:rStyle w:val="Heading2Char"/>
          <w:rFonts w:ascii="DM Sans" w:hAnsi="DM Sans"/>
          <w:b/>
          <w:bCs/>
          <w:sz w:val="28"/>
          <w:szCs w:val="28"/>
        </w:rPr>
        <w:t>Parameters Information Requirements</w:t>
      </w:r>
    </w:p>
    <w:p w14:paraId="047010A3" w14:textId="28F6AE77" w:rsidR="00E43C3C" w:rsidRPr="008D32BF" w:rsidRDefault="00751DAB" w:rsidP="00E43C3C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r)</w:t>
      </w:r>
      <w:r w:rsidR="00E43C3C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The technical and economic feasibility and relevance of product specific requirements related to:</w:t>
      </w:r>
    </w:p>
    <w:p w14:paraId="5D2DC498" w14:textId="5E6EFED8" w:rsidR="00575338" w:rsidRPr="008D32BF" w:rsidRDefault="00751DAB" w:rsidP="00E43C3C">
      <w:pPr>
        <w:pStyle w:val="ICFQuote"/>
        <w:rPr>
          <w:sz w:val="20"/>
          <w:szCs w:val="20"/>
        </w:rPr>
      </w:pPr>
      <w:r w:rsidRPr="008D32BF">
        <w:rPr>
          <w:sz w:val="20"/>
          <w:szCs w:val="20"/>
        </w:rPr>
        <w:t xml:space="preserve">a.  the availability of </w:t>
      </w:r>
      <w:r w:rsidR="00E340B7" w:rsidRPr="008D32BF">
        <w:rPr>
          <w:sz w:val="20"/>
          <w:szCs w:val="20"/>
        </w:rPr>
        <w:t>i</w:t>
      </w:r>
      <w:r w:rsidRPr="008D32BF">
        <w:rPr>
          <w:sz w:val="20"/>
          <w:szCs w:val="20"/>
        </w:rPr>
        <w:t>nformation (temperature, (fan)</w:t>
      </w:r>
      <w:r w:rsidR="00E340B7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speed, etc..) for open data exchange about the input/output air flow</w:t>
      </w:r>
      <w:r w:rsidR="00472315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data of the server/data storage product, and/or</w:t>
      </w:r>
      <w:r w:rsidR="00575338" w:rsidRPr="008D32BF">
        <w:rPr>
          <w:sz w:val="20"/>
          <w:szCs w:val="20"/>
        </w:rPr>
        <w:t>.</w:t>
      </w:r>
    </w:p>
    <w:p w14:paraId="7368B693" w14:textId="71B83A1C" w:rsidR="004D269E" w:rsidRPr="00217A0B" w:rsidRDefault="00751DAB" w:rsidP="00E43C3C">
      <w:pPr>
        <w:pStyle w:val="ICFQuote"/>
        <w:rPr>
          <w:sz w:val="20"/>
          <w:szCs w:val="20"/>
          <w:lang w:val="en-GB"/>
        </w:rPr>
      </w:pPr>
      <w:r w:rsidRPr="008D32BF">
        <w:rPr>
          <w:sz w:val="20"/>
          <w:szCs w:val="20"/>
        </w:rPr>
        <w:t>b.</w:t>
      </w:r>
      <w:r w:rsidR="00575338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the capability to enable external overriding of the internal fan </w:t>
      </w:r>
      <w:r w:rsidRPr="00217A0B">
        <w:rPr>
          <w:sz w:val="20"/>
          <w:szCs w:val="20"/>
          <w:lang w:val="en-GB"/>
        </w:rPr>
        <w:t xml:space="preserve">speed control, in view of potential synchronisation of the product cooling system with the data </w:t>
      </w:r>
      <w:proofErr w:type="spellStart"/>
      <w:r w:rsidRPr="00217A0B">
        <w:rPr>
          <w:sz w:val="20"/>
          <w:szCs w:val="20"/>
          <w:lang w:val="en-GB"/>
        </w:rPr>
        <w:t>center</w:t>
      </w:r>
      <w:proofErr w:type="spellEnd"/>
      <w:r w:rsidRPr="00217A0B">
        <w:rPr>
          <w:sz w:val="20"/>
          <w:szCs w:val="20"/>
          <w:lang w:val="en-GB"/>
        </w:rPr>
        <w:t xml:space="preserve"> cooling system.</w:t>
      </w:r>
    </w:p>
    <w:p w14:paraId="72F38787" w14:textId="050D89B6" w:rsidR="00751DAB" w:rsidRPr="00217A0B" w:rsidRDefault="00751DAB" w:rsidP="00E340B7">
      <w:pPr>
        <w:pStyle w:val="ICFBodyCopy"/>
        <w:rPr>
          <w:sz w:val="20"/>
          <w:lang w:val="en-GB"/>
        </w:rPr>
      </w:pPr>
      <w:r w:rsidRPr="00217A0B">
        <w:rPr>
          <w:sz w:val="20"/>
          <w:szCs w:val="18"/>
          <w:lang w:val="en-GB"/>
        </w:rPr>
        <w:t xml:space="preserve"> </w:t>
      </w:r>
    </w:p>
    <w:p w14:paraId="03A34919" w14:textId="77777777" w:rsidR="00751DAB" w:rsidRPr="00217A0B" w:rsidRDefault="00751DAB" w:rsidP="00217A0B">
      <w:pPr>
        <w:pStyle w:val="ICFBodyCopy"/>
        <w:numPr>
          <w:ilvl w:val="0"/>
          <w:numId w:val="25"/>
        </w:numPr>
        <w:rPr>
          <w:sz w:val="20"/>
          <w:lang w:val="en-GB"/>
        </w:rPr>
      </w:pPr>
      <w:r w:rsidRPr="00217A0B">
        <w:rPr>
          <w:sz w:val="20"/>
          <w:lang w:val="en-GB"/>
        </w:rPr>
        <w:t>What are your views on the technical and economic feasibility of:</w:t>
      </w:r>
    </w:p>
    <w:p w14:paraId="2A37FA1B" w14:textId="77777777" w:rsidR="00751DAB" w:rsidRPr="00217A0B" w:rsidRDefault="00751DAB" w:rsidP="008D32BF">
      <w:pPr>
        <w:pStyle w:val="ICFBodyCopy"/>
        <w:numPr>
          <w:ilvl w:val="1"/>
          <w:numId w:val="17"/>
        </w:numPr>
        <w:ind w:left="993" w:hanging="284"/>
        <w:rPr>
          <w:sz w:val="20"/>
          <w:lang w:val="en-GB"/>
        </w:rPr>
      </w:pPr>
      <w:r w:rsidRPr="00217A0B">
        <w:rPr>
          <w:sz w:val="20"/>
          <w:lang w:val="en-GB"/>
        </w:rPr>
        <w:t>Providing open data exchange about the input/output air flow data of server/data storage products?</w:t>
      </w:r>
    </w:p>
    <w:p w14:paraId="45824DC4" w14:textId="77777777" w:rsidR="00773435" w:rsidRPr="008D32BF" w:rsidRDefault="00773435" w:rsidP="008D32BF">
      <w:pPr>
        <w:pStyle w:val="ICFBodyCopy"/>
        <w:ind w:left="993" w:hanging="284"/>
        <w:rPr>
          <w:sz w:val="20"/>
          <w:lang w:val="en-GB"/>
        </w:rPr>
      </w:pPr>
    </w:p>
    <w:p w14:paraId="4082B639" w14:textId="77777777" w:rsidR="00751DAB" w:rsidRPr="00217A0B" w:rsidRDefault="00751DAB" w:rsidP="008D32BF">
      <w:pPr>
        <w:pStyle w:val="ICFBodyCopy"/>
        <w:numPr>
          <w:ilvl w:val="1"/>
          <w:numId w:val="17"/>
        </w:numPr>
        <w:ind w:left="993" w:hanging="284"/>
        <w:rPr>
          <w:sz w:val="20"/>
          <w:lang w:val="en-GB"/>
        </w:rPr>
      </w:pPr>
      <w:r w:rsidRPr="00217A0B">
        <w:rPr>
          <w:sz w:val="20"/>
          <w:lang w:val="en-GB"/>
        </w:rPr>
        <w:t xml:space="preserve">The capability to enable external overriding of internal fan speed control for synchronisation with data centre system cooling? </w:t>
      </w:r>
    </w:p>
    <w:p w14:paraId="48075084" w14:textId="77777777" w:rsidR="00D60EC8" w:rsidRPr="008D32BF" w:rsidRDefault="00D60EC8" w:rsidP="00E43C3C">
      <w:pPr>
        <w:pStyle w:val="ICFBodyCopy"/>
        <w:rPr>
          <w:sz w:val="20"/>
          <w:szCs w:val="18"/>
        </w:rPr>
      </w:pPr>
    </w:p>
    <w:p w14:paraId="71958F6E" w14:textId="77777777" w:rsidR="00751DAB" w:rsidRPr="008D32BF" w:rsidRDefault="00751DAB" w:rsidP="00217A0B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Energy Label</w:t>
      </w:r>
    </w:p>
    <w:p w14:paraId="11AC704A" w14:textId="0F78B501" w:rsidR="00751DAB" w:rsidRPr="008D32BF" w:rsidRDefault="00751DAB" w:rsidP="00F812A4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s)</w:t>
      </w:r>
      <w:r w:rsidR="00F812A4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The technical and economic feasibility and relevance of introducing an energy label for servers and data storage products, including a label and a detaile</w:t>
      </w:r>
      <w:r w:rsidR="00F812A4" w:rsidRPr="008D32BF">
        <w:rPr>
          <w:sz w:val="20"/>
          <w:szCs w:val="20"/>
        </w:rPr>
        <w:t>d</w:t>
      </w:r>
      <w:r w:rsidRPr="008D32BF">
        <w:rPr>
          <w:sz w:val="20"/>
          <w:szCs w:val="20"/>
        </w:rPr>
        <w:t xml:space="preserve"> product</w:t>
      </w:r>
      <w:r w:rsidR="00F812A4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information sheet comprising targeted indicators for the different possible uses of the product (</w:t>
      </w:r>
      <w:r w:rsidR="00F812A4" w:rsidRPr="008D32BF">
        <w:rPr>
          <w:sz w:val="20"/>
          <w:szCs w:val="20"/>
        </w:rPr>
        <w:t>e.g.,</w:t>
      </w:r>
      <w:r w:rsidRPr="008D32BF">
        <w:rPr>
          <w:sz w:val="20"/>
          <w:szCs w:val="20"/>
        </w:rPr>
        <w:t xml:space="preserve"> as webserver, disk server, database server, file/disk server, etc.) </w:t>
      </w:r>
    </w:p>
    <w:p w14:paraId="2F054016" w14:textId="77777777" w:rsidR="00D60EC8" w:rsidRPr="008D32BF" w:rsidRDefault="00D60EC8" w:rsidP="00D60EC8">
      <w:pPr>
        <w:pStyle w:val="ICFQuote"/>
        <w:rPr>
          <w:sz w:val="20"/>
          <w:szCs w:val="20"/>
        </w:rPr>
      </w:pPr>
    </w:p>
    <w:p w14:paraId="208AE22F" w14:textId="77777777" w:rsidR="00CE3FEE" w:rsidRDefault="00CE3FEE" w:rsidP="00A27B3D">
      <w:pPr>
        <w:pStyle w:val="ICFBodyCopy"/>
        <w:numPr>
          <w:ilvl w:val="0"/>
          <w:numId w:val="25"/>
        </w:numPr>
        <w:rPr>
          <w:sz w:val="20"/>
          <w:lang w:val="en-GB"/>
        </w:rPr>
      </w:pPr>
      <w:r>
        <w:rPr>
          <w:sz w:val="20"/>
          <w:lang w:val="en-GB"/>
        </w:rPr>
        <w:t xml:space="preserve">With regards to the introduction of an energy label on servers and data storage products: </w:t>
      </w:r>
    </w:p>
    <w:p w14:paraId="661DEAC8" w14:textId="558FAFBC" w:rsidR="00CE3FEE" w:rsidRDefault="00751DAB" w:rsidP="00CE3FEE">
      <w:pPr>
        <w:pStyle w:val="ICFBodyCopy"/>
        <w:numPr>
          <w:ilvl w:val="1"/>
          <w:numId w:val="25"/>
        </w:numPr>
        <w:rPr>
          <w:sz w:val="20"/>
          <w:lang w:val="en-GB"/>
        </w:rPr>
      </w:pPr>
      <w:r w:rsidRPr="008D6799">
        <w:rPr>
          <w:sz w:val="20"/>
          <w:lang w:val="en-GB"/>
        </w:rPr>
        <w:t>What are the feasibility considerations</w:t>
      </w:r>
      <w:r w:rsidR="00CE3FEE">
        <w:rPr>
          <w:sz w:val="20"/>
          <w:lang w:val="en-GB"/>
        </w:rPr>
        <w:t xml:space="preserve"> for their </w:t>
      </w:r>
      <w:r w:rsidR="008C6C8B">
        <w:rPr>
          <w:sz w:val="20"/>
          <w:lang w:val="en-GB"/>
        </w:rPr>
        <w:t>i</w:t>
      </w:r>
      <w:r w:rsidR="00CE3FEE">
        <w:rPr>
          <w:sz w:val="20"/>
          <w:lang w:val="en-GB"/>
        </w:rPr>
        <w:t>mplementation</w:t>
      </w:r>
      <w:r w:rsidRPr="00DF104E">
        <w:rPr>
          <w:sz w:val="20"/>
          <w:lang w:val="en-GB"/>
        </w:rPr>
        <w:t>?</w:t>
      </w:r>
    </w:p>
    <w:p w14:paraId="7328A2E9" w14:textId="77777777" w:rsidR="00CE3FEE" w:rsidRDefault="00CE3FEE" w:rsidP="008D6799">
      <w:pPr>
        <w:pStyle w:val="ICFBodyCopy"/>
        <w:ind w:left="1440"/>
        <w:rPr>
          <w:sz w:val="20"/>
          <w:lang w:val="en-GB"/>
        </w:rPr>
      </w:pPr>
    </w:p>
    <w:p w14:paraId="0C60043F" w14:textId="0FEB1EC8" w:rsidR="009D7DC4" w:rsidRPr="008D6799" w:rsidRDefault="00CE3FEE" w:rsidP="008D6799">
      <w:pPr>
        <w:pStyle w:val="ICFBodyCopy"/>
        <w:numPr>
          <w:ilvl w:val="1"/>
          <w:numId w:val="25"/>
        </w:numPr>
        <w:rPr>
          <w:sz w:val="20"/>
        </w:rPr>
      </w:pPr>
      <w:r>
        <w:rPr>
          <w:sz w:val="20"/>
          <w:lang w:val="en-GB"/>
        </w:rPr>
        <w:t xml:space="preserve">What Information would you recommend be included in such a label?  </w:t>
      </w:r>
      <w:r w:rsidR="00751DAB" w:rsidRPr="008D6799">
        <w:rPr>
          <w:sz w:val="20"/>
          <w:lang w:val="en-GB"/>
        </w:rPr>
        <w:t xml:space="preserve"> </w:t>
      </w:r>
    </w:p>
    <w:p w14:paraId="410BEA01" w14:textId="77777777" w:rsidR="009D7DC4" w:rsidRDefault="009D7DC4" w:rsidP="00217A0B">
      <w:pPr>
        <w:pStyle w:val="BTNumbList"/>
        <w:numPr>
          <w:ilvl w:val="0"/>
          <w:numId w:val="0"/>
        </w:numPr>
        <w:ind w:left="766"/>
        <w:rPr>
          <w:rFonts w:ascii="DM Sans" w:hAnsi="DM Sans"/>
          <w:sz w:val="20"/>
          <w:szCs w:val="20"/>
        </w:rPr>
      </w:pPr>
    </w:p>
    <w:p w14:paraId="75DD5E2D" w14:textId="767D3E6F" w:rsidR="00CE3FEE" w:rsidRDefault="009D7DC4" w:rsidP="00CE3FEE">
      <w:pPr>
        <w:pStyle w:val="ICFBodyCopy"/>
        <w:numPr>
          <w:ilvl w:val="1"/>
          <w:numId w:val="25"/>
        </w:numPr>
        <w:rPr>
          <w:sz w:val="20"/>
          <w:lang w:val="en-GB"/>
        </w:rPr>
      </w:pPr>
      <w:r w:rsidRPr="008D6799">
        <w:rPr>
          <w:sz w:val="20"/>
          <w:lang w:val="en-GB"/>
        </w:rPr>
        <w:t xml:space="preserve">Would </w:t>
      </w:r>
      <w:r w:rsidR="00B5121A">
        <w:rPr>
          <w:sz w:val="20"/>
          <w:lang w:val="en-GB"/>
        </w:rPr>
        <w:t>i</w:t>
      </w:r>
      <w:r w:rsidRPr="008D6799">
        <w:rPr>
          <w:sz w:val="20"/>
          <w:lang w:val="en-GB"/>
        </w:rPr>
        <w:t xml:space="preserve">t be helpful for such a label to include values such as </w:t>
      </w:r>
      <w:r w:rsidR="00CE3FEE">
        <w:rPr>
          <w:sz w:val="20"/>
          <w:lang w:val="en-GB"/>
        </w:rPr>
        <w:t>i</w:t>
      </w:r>
      <w:r w:rsidRPr="008D6799">
        <w:rPr>
          <w:sz w:val="20"/>
          <w:lang w:val="en-GB"/>
        </w:rPr>
        <w:t xml:space="preserve">dle power consumption or SERT workload scores on CPU, </w:t>
      </w:r>
      <w:proofErr w:type="gramStart"/>
      <w:r w:rsidRPr="008D6799">
        <w:rPr>
          <w:sz w:val="20"/>
          <w:lang w:val="en-GB"/>
        </w:rPr>
        <w:t>memory</w:t>
      </w:r>
      <w:proofErr w:type="gramEnd"/>
      <w:r w:rsidRPr="008D6799">
        <w:rPr>
          <w:sz w:val="20"/>
          <w:lang w:val="en-GB"/>
        </w:rPr>
        <w:t xml:space="preserve"> and storage? </w:t>
      </w:r>
    </w:p>
    <w:p w14:paraId="3D1F9EDD" w14:textId="77777777" w:rsidR="00CE3FEE" w:rsidRDefault="00CE3FEE" w:rsidP="008D6799">
      <w:pPr>
        <w:pStyle w:val="ICFBodyCopy"/>
        <w:rPr>
          <w:sz w:val="20"/>
          <w:lang w:val="en-GB"/>
        </w:rPr>
      </w:pPr>
    </w:p>
    <w:p w14:paraId="50A606BB" w14:textId="7B180739" w:rsidR="00325C7E" w:rsidRPr="005A74CC" w:rsidRDefault="009D7DC4" w:rsidP="008D6799">
      <w:pPr>
        <w:pStyle w:val="ICFBodyCopy"/>
        <w:numPr>
          <w:ilvl w:val="1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Should icons be </w:t>
      </w:r>
      <w:r w:rsidR="00CE3FEE">
        <w:rPr>
          <w:sz w:val="20"/>
          <w:lang w:val="en-GB"/>
        </w:rPr>
        <w:t>included in the label to signify</w:t>
      </w:r>
      <w:r w:rsidRPr="008D6799">
        <w:rPr>
          <w:sz w:val="20"/>
          <w:lang w:val="en-GB"/>
        </w:rPr>
        <w:t xml:space="preserve"> </w:t>
      </w:r>
      <w:r w:rsidR="008C6C8B">
        <w:rPr>
          <w:sz w:val="20"/>
          <w:lang w:val="en-GB"/>
        </w:rPr>
        <w:t xml:space="preserve">servers </w:t>
      </w:r>
      <w:r w:rsidRPr="008D6799">
        <w:rPr>
          <w:sz w:val="20"/>
          <w:lang w:val="en-GB"/>
        </w:rPr>
        <w:t>designed to deliver specific tasks?</w:t>
      </w:r>
    </w:p>
    <w:p w14:paraId="2198DF05" w14:textId="77777777" w:rsidR="00325C7E" w:rsidRPr="005A74CC" w:rsidRDefault="00325C7E" w:rsidP="008D6799">
      <w:pPr>
        <w:pStyle w:val="ICFBodyCopy"/>
        <w:ind w:left="720"/>
        <w:rPr>
          <w:sz w:val="20"/>
        </w:rPr>
      </w:pPr>
    </w:p>
    <w:p w14:paraId="0D94D626" w14:textId="62F6450A" w:rsidR="008C6C8B" w:rsidRDefault="008C6C8B" w:rsidP="00A27B3D">
      <w:pPr>
        <w:pStyle w:val="ICFBodyCopy"/>
        <w:numPr>
          <w:ilvl w:val="0"/>
          <w:numId w:val="25"/>
        </w:numPr>
        <w:rPr>
          <w:sz w:val="20"/>
          <w:lang w:val="en-GB"/>
        </w:rPr>
      </w:pPr>
      <w:r>
        <w:rPr>
          <w:sz w:val="20"/>
          <w:lang w:val="en-GB"/>
        </w:rPr>
        <w:t xml:space="preserve">With regards to the introduction of a detailed </w:t>
      </w:r>
      <w:r w:rsidR="005615BA">
        <w:rPr>
          <w:sz w:val="20"/>
          <w:lang w:val="en-GB"/>
        </w:rPr>
        <w:t>P</w:t>
      </w:r>
      <w:r>
        <w:rPr>
          <w:sz w:val="20"/>
          <w:lang w:val="en-GB"/>
        </w:rPr>
        <w:t xml:space="preserve">roduct </w:t>
      </w:r>
      <w:r w:rsidR="005615BA">
        <w:rPr>
          <w:sz w:val="20"/>
          <w:lang w:val="en-GB"/>
        </w:rPr>
        <w:t>I</w:t>
      </w:r>
      <w:r>
        <w:rPr>
          <w:sz w:val="20"/>
          <w:lang w:val="en-GB"/>
        </w:rPr>
        <w:t xml:space="preserve">nformation </w:t>
      </w:r>
      <w:r w:rsidR="005615BA">
        <w:rPr>
          <w:sz w:val="20"/>
          <w:lang w:val="en-GB"/>
        </w:rPr>
        <w:t>S</w:t>
      </w:r>
      <w:r>
        <w:rPr>
          <w:sz w:val="20"/>
          <w:lang w:val="en-GB"/>
        </w:rPr>
        <w:t xml:space="preserve">heet </w:t>
      </w:r>
      <w:r w:rsidRPr="00334218">
        <w:rPr>
          <w:sz w:val="20"/>
          <w:lang w:val="en-GB"/>
        </w:rPr>
        <w:t>on servers and data storage products</w:t>
      </w:r>
      <w:r>
        <w:rPr>
          <w:sz w:val="20"/>
          <w:lang w:val="en-GB"/>
        </w:rPr>
        <w:t xml:space="preserve">: </w:t>
      </w:r>
    </w:p>
    <w:p w14:paraId="51DDCE50" w14:textId="1E625A16" w:rsidR="008C6C8B" w:rsidRDefault="008C6C8B" w:rsidP="008C6C8B">
      <w:pPr>
        <w:pStyle w:val="ICFBodyCopy"/>
        <w:numPr>
          <w:ilvl w:val="1"/>
          <w:numId w:val="25"/>
        </w:numPr>
        <w:rPr>
          <w:sz w:val="20"/>
          <w:lang w:val="en-GB"/>
        </w:rPr>
      </w:pPr>
      <w:r w:rsidRPr="00334218">
        <w:rPr>
          <w:sz w:val="20"/>
          <w:lang w:val="en-GB"/>
        </w:rPr>
        <w:t>What are the feasibility considerations</w:t>
      </w:r>
      <w:r>
        <w:rPr>
          <w:sz w:val="20"/>
          <w:lang w:val="en-GB"/>
        </w:rPr>
        <w:t xml:space="preserve"> for their implementation</w:t>
      </w:r>
      <w:r w:rsidRPr="00334218">
        <w:rPr>
          <w:sz w:val="20"/>
          <w:lang w:val="en-GB"/>
        </w:rPr>
        <w:t>?</w:t>
      </w:r>
    </w:p>
    <w:p w14:paraId="3E26C28D" w14:textId="77777777" w:rsidR="008C6C8B" w:rsidRDefault="008C6C8B" w:rsidP="008D6799">
      <w:pPr>
        <w:pStyle w:val="ICFBodyCopy"/>
        <w:ind w:left="1440"/>
        <w:rPr>
          <w:sz w:val="20"/>
          <w:lang w:val="en-GB"/>
        </w:rPr>
      </w:pPr>
    </w:p>
    <w:p w14:paraId="0F8CC503" w14:textId="53994573" w:rsidR="008C6C8B" w:rsidRDefault="008C6C8B" w:rsidP="008C6C8B">
      <w:pPr>
        <w:pStyle w:val="ICFBodyCopy"/>
        <w:numPr>
          <w:ilvl w:val="1"/>
          <w:numId w:val="25"/>
        </w:numPr>
        <w:rPr>
          <w:sz w:val="20"/>
          <w:lang w:val="en-GB"/>
        </w:rPr>
      </w:pPr>
      <w:r>
        <w:rPr>
          <w:sz w:val="20"/>
          <w:lang w:val="en-GB"/>
        </w:rPr>
        <w:t>What Information would you recommend be included in such an information sheet?</w:t>
      </w:r>
    </w:p>
    <w:p w14:paraId="3380C12C" w14:textId="77777777" w:rsidR="008C6C8B" w:rsidRDefault="008C6C8B" w:rsidP="008D6799">
      <w:pPr>
        <w:pStyle w:val="ListParagraph"/>
        <w:rPr>
          <w:sz w:val="20"/>
        </w:rPr>
      </w:pPr>
    </w:p>
    <w:p w14:paraId="3A0A2D83" w14:textId="470F2B7E" w:rsidR="008C6C8B" w:rsidRDefault="008C6C8B" w:rsidP="008C6C8B">
      <w:pPr>
        <w:pStyle w:val="ICFBodyCopy"/>
        <w:numPr>
          <w:ilvl w:val="1"/>
          <w:numId w:val="25"/>
        </w:numPr>
        <w:rPr>
          <w:sz w:val="20"/>
          <w:lang w:val="en-GB"/>
        </w:rPr>
      </w:pPr>
      <w:r>
        <w:rPr>
          <w:sz w:val="20"/>
          <w:lang w:val="en-GB"/>
        </w:rPr>
        <w:t xml:space="preserve">Should detail such as the SERT worklet scores be included? </w:t>
      </w:r>
    </w:p>
    <w:p w14:paraId="63333412" w14:textId="77777777" w:rsidR="00D60EC8" w:rsidRPr="008D32BF" w:rsidRDefault="00D60EC8" w:rsidP="00D60EC8">
      <w:pPr>
        <w:pStyle w:val="ICFBodyCopy"/>
        <w:rPr>
          <w:sz w:val="20"/>
          <w:szCs w:val="18"/>
        </w:rPr>
      </w:pPr>
    </w:p>
    <w:p w14:paraId="0B07BE3F" w14:textId="77777777" w:rsidR="00751DAB" w:rsidRPr="008D32BF" w:rsidRDefault="00751DAB" w:rsidP="00217A0B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Material Efficiency</w:t>
      </w:r>
    </w:p>
    <w:p w14:paraId="431A34ED" w14:textId="3096A0DD" w:rsidR="00751DAB" w:rsidRPr="008D32BF" w:rsidRDefault="00751DAB" w:rsidP="0012425D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d)</w:t>
      </w:r>
      <w:r w:rsidR="00F812A4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to </w:t>
      </w:r>
      <w:r w:rsidR="002E4380" w:rsidRPr="008D32BF">
        <w:rPr>
          <w:sz w:val="20"/>
          <w:szCs w:val="20"/>
        </w:rPr>
        <w:t xml:space="preserve">update </w:t>
      </w:r>
      <w:r w:rsidR="0012425D" w:rsidRPr="008D32BF">
        <w:rPr>
          <w:sz w:val="20"/>
          <w:szCs w:val="20"/>
        </w:rPr>
        <w:t>the material</w:t>
      </w:r>
      <w:r w:rsidRPr="008D32BF">
        <w:rPr>
          <w:sz w:val="20"/>
          <w:szCs w:val="20"/>
        </w:rPr>
        <w:t xml:space="preserve"> efficiency requirements for servers and data </w:t>
      </w:r>
      <w:r w:rsidR="00895EB7" w:rsidRPr="008D32BF">
        <w:rPr>
          <w:sz w:val="20"/>
          <w:szCs w:val="20"/>
        </w:rPr>
        <w:t>storage products</w:t>
      </w:r>
      <w:r w:rsidRPr="008D32BF">
        <w:rPr>
          <w:sz w:val="20"/>
          <w:szCs w:val="20"/>
        </w:rPr>
        <w:t xml:space="preserve">, </w:t>
      </w:r>
      <w:r w:rsidR="006E251E" w:rsidRPr="008D32BF">
        <w:rPr>
          <w:sz w:val="20"/>
          <w:szCs w:val="20"/>
        </w:rPr>
        <w:t>including the</w:t>
      </w:r>
      <w:r w:rsidRPr="008D32BF">
        <w:rPr>
          <w:sz w:val="20"/>
          <w:szCs w:val="20"/>
        </w:rPr>
        <w:t xml:space="preserve"> </w:t>
      </w:r>
      <w:r w:rsidR="008D6799" w:rsidRPr="008D32BF">
        <w:rPr>
          <w:sz w:val="20"/>
          <w:szCs w:val="20"/>
        </w:rPr>
        <w:t xml:space="preserve">information </w:t>
      </w:r>
      <w:r w:rsidR="00D816D6" w:rsidRPr="008D32BF">
        <w:rPr>
          <w:sz w:val="20"/>
          <w:szCs w:val="20"/>
        </w:rPr>
        <w:t>requirements on</w:t>
      </w:r>
      <w:r w:rsidRPr="008D32BF">
        <w:rPr>
          <w:sz w:val="20"/>
          <w:szCs w:val="20"/>
        </w:rPr>
        <w:t xml:space="preserve"> additional critical raw materials (tantalum, gallium, dysprosium and palladium), taking into account the needs of the </w:t>
      </w:r>
      <w:proofErr w:type="gramStart"/>
      <w:r w:rsidRPr="008D32BF">
        <w:rPr>
          <w:sz w:val="20"/>
          <w:szCs w:val="20"/>
        </w:rPr>
        <w:t>recyclers;</w:t>
      </w:r>
      <w:proofErr w:type="gramEnd"/>
      <w:r w:rsidRPr="008D32BF">
        <w:rPr>
          <w:sz w:val="20"/>
          <w:szCs w:val="20"/>
        </w:rPr>
        <w:t xml:space="preserve">  </w:t>
      </w:r>
    </w:p>
    <w:p w14:paraId="40BDFD3B" w14:textId="77777777" w:rsidR="002E4380" w:rsidRPr="00217A0B" w:rsidRDefault="00751DAB" w:rsidP="0012425D">
      <w:pPr>
        <w:pStyle w:val="ICFQuote"/>
        <w:rPr>
          <w:sz w:val="20"/>
          <w:szCs w:val="20"/>
          <w:lang w:val="en-GB"/>
        </w:rPr>
      </w:pPr>
      <w:r w:rsidRPr="008D32BF">
        <w:rPr>
          <w:b/>
          <w:bCs/>
          <w:sz w:val="20"/>
          <w:szCs w:val="20"/>
        </w:rPr>
        <w:t>j)</w:t>
      </w:r>
      <w:r w:rsidR="00F812A4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on material efficiency aspects: </w:t>
      </w:r>
    </w:p>
    <w:p w14:paraId="4B0672EE" w14:textId="2B644FF1" w:rsidR="0012425D" w:rsidRPr="008D32BF" w:rsidRDefault="00751DAB" w:rsidP="0012425D">
      <w:pPr>
        <w:pStyle w:val="ICFQuote"/>
        <w:rPr>
          <w:sz w:val="20"/>
          <w:szCs w:val="20"/>
        </w:rPr>
      </w:pPr>
      <w:r w:rsidRPr="008D32BF">
        <w:rPr>
          <w:sz w:val="20"/>
          <w:szCs w:val="20"/>
        </w:rPr>
        <w:lastRenderedPageBreak/>
        <w:t>a.</w:t>
      </w:r>
      <w:r w:rsidR="002E4380" w:rsidRPr="008D32BF">
        <w:rPr>
          <w:sz w:val="20"/>
          <w:szCs w:val="20"/>
        </w:rPr>
        <w:t xml:space="preserve"> </w:t>
      </w:r>
      <w:r w:rsidR="0012425D" w:rsidRPr="008D32BF">
        <w:rPr>
          <w:sz w:val="20"/>
          <w:szCs w:val="20"/>
        </w:rPr>
        <w:t xml:space="preserve">the </w:t>
      </w:r>
      <w:r w:rsidR="007F7AE0" w:rsidRPr="008D32BF">
        <w:rPr>
          <w:sz w:val="20"/>
          <w:szCs w:val="20"/>
        </w:rPr>
        <w:t>provisions on</w:t>
      </w:r>
      <w:r w:rsidRPr="008D32BF">
        <w:rPr>
          <w:sz w:val="20"/>
          <w:szCs w:val="20"/>
        </w:rPr>
        <w:t xml:space="preserve"> </w:t>
      </w:r>
      <w:proofErr w:type="spellStart"/>
      <w:r w:rsidRPr="008D32BF">
        <w:rPr>
          <w:sz w:val="20"/>
          <w:szCs w:val="20"/>
        </w:rPr>
        <w:t>disassemblability</w:t>
      </w:r>
      <w:proofErr w:type="spellEnd"/>
      <w:r w:rsidRPr="008D32BF">
        <w:rPr>
          <w:sz w:val="20"/>
          <w:szCs w:val="20"/>
        </w:rPr>
        <w:t xml:space="preserve"> of certain components, also</w:t>
      </w:r>
      <w:r w:rsidR="00684914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considering advancements   in   standards (mandate   M/543)   since   the   publication of the </w:t>
      </w:r>
      <w:proofErr w:type="gramStart"/>
      <w:r w:rsidRPr="008D32BF">
        <w:rPr>
          <w:sz w:val="20"/>
          <w:szCs w:val="20"/>
        </w:rPr>
        <w:t>regulation;</w:t>
      </w:r>
      <w:proofErr w:type="gramEnd"/>
      <w:r w:rsidRPr="008D32BF">
        <w:rPr>
          <w:sz w:val="20"/>
          <w:szCs w:val="20"/>
        </w:rPr>
        <w:t xml:space="preserve"> </w:t>
      </w:r>
    </w:p>
    <w:p w14:paraId="5F6D5138" w14:textId="1EB7BAFC" w:rsidR="00751DAB" w:rsidRPr="008D32BF" w:rsidRDefault="00751DAB" w:rsidP="0012425D">
      <w:pPr>
        <w:pStyle w:val="ICFQuote"/>
        <w:rPr>
          <w:sz w:val="20"/>
          <w:szCs w:val="20"/>
        </w:rPr>
      </w:pPr>
      <w:r w:rsidRPr="008D32BF">
        <w:rPr>
          <w:sz w:val="20"/>
          <w:szCs w:val="20"/>
        </w:rPr>
        <w:t>b.</w:t>
      </w:r>
      <w:r w:rsidR="007F7AE0" w:rsidRPr="008D32BF">
        <w:rPr>
          <w:sz w:val="20"/>
          <w:szCs w:val="20"/>
        </w:rPr>
        <w:t xml:space="preserve"> </w:t>
      </w:r>
      <w:r w:rsidR="0012425D" w:rsidRPr="008D32BF">
        <w:rPr>
          <w:sz w:val="20"/>
          <w:szCs w:val="20"/>
        </w:rPr>
        <w:t>an analysis</w:t>
      </w:r>
      <w:r w:rsidRPr="008D32BF">
        <w:rPr>
          <w:sz w:val="20"/>
          <w:szCs w:val="20"/>
        </w:rPr>
        <w:t xml:space="preserve"> of the</w:t>
      </w:r>
      <w:r w:rsidR="00684914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benefits of th</w:t>
      </w:r>
      <w:r w:rsidR="00684914" w:rsidRPr="008D32BF">
        <w:rPr>
          <w:sz w:val="20"/>
          <w:szCs w:val="20"/>
        </w:rPr>
        <w:t>e</w:t>
      </w:r>
      <w:r w:rsidRPr="008D32BF">
        <w:rPr>
          <w:sz w:val="20"/>
          <w:szCs w:val="20"/>
        </w:rPr>
        <w:t xml:space="preserve"> information </w:t>
      </w:r>
      <w:r w:rsidR="00907FCC" w:rsidRPr="008D32BF">
        <w:rPr>
          <w:sz w:val="20"/>
          <w:szCs w:val="20"/>
        </w:rPr>
        <w:t>requirements under</w:t>
      </w:r>
      <w:r w:rsidR="00706CC0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Regulation 2019/424 already covering cobalt in the batteries and Neodymium in the hard disks</w:t>
      </w:r>
      <w:r w:rsidR="00684914" w:rsidRPr="008D32BF">
        <w:rPr>
          <w:sz w:val="20"/>
          <w:szCs w:val="20"/>
        </w:rPr>
        <w:t>.</w:t>
      </w:r>
    </w:p>
    <w:p w14:paraId="47434725" w14:textId="7BD3C896" w:rsidR="00103397" w:rsidRPr="008D32BF" w:rsidRDefault="00103397" w:rsidP="00103397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l)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an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analysis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of t</w:t>
      </w:r>
      <w:r w:rsidR="00D83839" w:rsidRPr="008D32BF">
        <w:rPr>
          <w:sz w:val="20"/>
          <w:szCs w:val="20"/>
        </w:rPr>
        <w:t xml:space="preserve">he </w:t>
      </w:r>
      <w:r w:rsidRPr="008D32BF">
        <w:rPr>
          <w:sz w:val="20"/>
          <w:szCs w:val="20"/>
        </w:rPr>
        <w:t>standards, and of thei</w:t>
      </w:r>
      <w:r w:rsidR="00D83839" w:rsidRPr="008D32BF">
        <w:rPr>
          <w:sz w:val="20"/>
          <w:szCs w:val="20"/>
        </w:rPr>
        <w:t>r</w:t>
      </w:r>
      <w:r w:rsidRPr="008D32BF">
        <w:rPr>
          <w:sz w:val="20"/>
          <w:szCs w:val="20"/>
        </w:rPr>
        <w:t xml:space="preserve"> relevance for regulatory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purposes, developed/</w:t>
      </w:r>
      <w:r w:rsidR="00907FCC" w:rsidRPr="008D32BF">
        <w:rPr>
          <w:sz w:val="20"/>
          <w:szCs w:val="20"/>
        </w:rPr>
        <w:t>under development</w:t>
      </w:r>
      <w:r w:rsidRPr="008D32BF">
        <w:rPr>
          <w:sz w:val="20"/>
          <w:szCs w:val="20"/>
        </w:rPr>
        <w:t xml:space="preserve"> under the standardisation request M/573, ‘Commission implementing decision</w:t>
      </w:r>
      <w:r w:rsidR="00706CC0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C</w:t>
      </w:r>
      <w:r w:rsidR="00706CC0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(2021)14 of 12.1.2021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on a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standardisation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request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to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the</w:t>
      </w:r>
      <w:r w:rsidR="00D83839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European standardisation organisations in support of Regulation (EU) 2019/424 as regards ecodesign requirements for servers and data storage products’1 </w:t>
      </w:r>
    </w:p>
    <w:p w14:paraId="7972E189" w14:textId="77777777" w:rsidR="00103397" w:rsidRPr="008D32BF" w:rsidRDefault="00103397" w:rsidP="0012425D">
      <w:pPr>
        <w:pStyle w:val="ICFQuote"/>
        <w:rPr>
          <w:sz w:val="20"/>
          <w:szCs w:val="20"/>
        </w:rPr>
      </w:pPr>
    </w:p>
    <w:p w14:paraId="2E77E402" w14:textId="77777777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What are your views on material efficiency requirements for servers and data storage products?</w:t>
      </w:r>
    </w:p>
    <w:p w14:paraId="639DFA20" w14:textId="77777777" w:rsidR="0034302F" w:rsidRPr="005A74CC" w:rsidRDefault="0034302F" w:rsidP="008D6799">
      <w:pPr>
        <w:pStyle w:val="ICFBodyCopy"/>
        <w:ind w:left="720"/>
        <w:rPr>
          <w:sz w:val="20"/>
        </w:rPr>
      </w:pPr>
    </w:p>
    <w:p w14:paraId="4872EEBA" w14:textId="77777777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Do you think these requirements should be updated, to include information requirements on additional critical raw materials (tantalum, gallium, dysprosium), </w:t>
      </w:r>
      <w:proofErr w:type="gramStart"/>
      <w:r w:rsidRPr="008D6799">
        <w:rPr>
          <w:sz w:val="20"/>
          <w:lang w:val="en-GB"/>
        </w:rPr>
        <w:t>taking into account</w:t>
      </w:r>
      <w:proofErr w:type="gramEnd"/>
      <w:r w:rsidRPr="008D6799">
        <w:rPr>
          <w:sz w:val="20"/>
          <w:lang w:val="en-GB"/>
        </w:rPr>
        <w:t xml:space="preserve"> the needs of the recyclers?</w:t>
      </w:r>
    </w:p>
    <w:p w14:paraId="4B15D04A" w14:textId="77777777" w:rsidR="007F7AE0" w:rsidRPr="005A74CC" w:rsidRDefault="007F7AE0" w:rsidP="008D6799">
      <w:pPr>
        <w:pStyle w:val="ICFBodyCopy"/>
        <w:ind w:left="720"/>
        <w:rPr>
          <w:sz w:val="20"/>
        </w:rPr>
      </w:pPr>
    </w:p>
    <w:p w14:paraId="7C3D32C7" w14:textId="64529A67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What </w:t>
      </w:r>
      <w:r w:rsidR="00D75700" w:rsidRPr="008D6799">
        <w:rPr>
          <w:sz w:val="20"/>
          <w:lang w:val="en-GB"/>
        </w:rPr>
        <w:t>type of</w:t>
      </w:r>
      <w:r w:rsidRPr="008D6799">
        <w:rPr>
          <w:sz w:val="20"/>
          <w:lang w:val="en-GB"/>
        </w:rPr>
        <w:t xml:space="preserve"> recycl</w:t>
      </w:r>
      <w:r w:rsidR="00D75700" w:rsidRPr="008D6799">
        <w:rPr>
          <w:sz w:val="20"/>
          <w:lang w:val="en-GB"/>
        </w:rPr>
        <w:t xml:space="preserve">able </w:t>
      </w:r>
      <w:r w:rsidRPr="008D6799">
        <w:rPr>
          <w:sz w:val="20"/>
          <w:lang w:val="en-GB"/>
        </w:rPr>
        <w:t xml:space="preserve">material </w:t>
      </w:r>
      <w:r w:rsidR="00A82451" w:rsidRPr="008D6799">
        <w:rPr>
          <w:sz w:val="20"/>
          <w:lang w:val="en-GB"/>
        </w:rPr>
        <w:t>can be found</w:t>
      </w:r>
      <w:r w:rsidRPr="008D6799">
        <w:rPr>
          <w:sz w:val="20"/>
          <w:lang w:val="en-GB"/>
        </w:rPr>
        <w:t xml:space="preserve"> in servers and data storage products? </w:t>
      </w:r>
    </w:p>
    <w:p w14:paraId="684CE859" w14:textId="77777777" w:rsidR="007F7AE0" w:rsidRPr="005A74CC" w:rsidRDefault="007F7AE0" w:rsidP="008D6799">
      <w:pPr>
        <w:pStyle w:val="ICFBodyCopy"/>
        <w:ind w:left="720"/>
        <w:rPr>
          <w:sz w:val="20"/>
        </w:rPr>
      </w:pPr>
    </w:p>
    <w:p w14:paraId="52D1FAFF" w14:textId="77777777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What is the rate of materials recovered and recycled from servers and data storage devices?</w:t>
      </w:r>
    </w:p>
    <w:p w14:paraId="307BA241" w14:textId="77777777" w:rsidR="00D83839" w:rsidRPr="005A74CC" w:rsidRDefault="00D83839" w:rsidP="008D6799">
      <w:pPr>
        <w:pStyle w:val="ICFBodyCopy"/>
        <w:ind w:left="720"/>
        <w:rPr>
          <w:sz w:val="20"/>
        </w:rPr>
      </w:pPr>
    </w:p>
    <w:p w14:paraId="7536D315" w14:textId="342A4F16" w:rsidR="00577A03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What are your views on </w:t>
      </w:r>
      <w:proofErr w:type="spellStart"/>
      <w:r w:rsidRPr="008D6799">
        <w:rPr>
          <w:sz w:val="20"/>
          <w:lang w:val="en-GB"/>
        </w:rPr>
        <w:t>disassemblability</w:t>
      </w:r>
      <w:proofErr w:type="spellEnd"/>
      <w:r w:rsidRPr="008D6799">
        <w:rPr>
          <w:sz w:val="20"/>
          <w:lang w:val="en-GB"/>
        </w:rPr>
        <w:t xml:space="preserve"> of certain components, considering advancements in standards (mandate M/543)?</w:t>
      </w:r>
      <w:r w:rsidR="00577A03" w:rsidRPr="008D6799">
        <w:rPr>
          <w:sz w:val="20"/>
          <w:lang w:val="en-GB"/>
        </w:rPr>
        <w:t xml:space="preserve"> In particular, would the principles outlined in </w:t>
      </w:r>
      <w:r w:rsidR="008C6C8B">
        <w:rPr>
          <w:sz w:val="20"/>
          <w:lang w:val="en-GB"/>
        </w:rPr>
        <w:t xml:space="preserve">Annex II, Section B, Part (5) of </w:t>
      </w:r>
      <w:r w:rsidR="00577A03" w:rsidRPr="008D6799">
        <w:rPr>
          <w:sz w:val="20"/>
          <w:lang w:val="en-GB"/>
        </w:rPr>
        <w:t xml:space="preserve">the </w:t>
      </w:r>
      <w:hyperlink r:id="rId12" w:history="1">
        <w:r w:rsidR="00577A03" w:rsidRPr="008D6799">
          <w:rPr>
            <w:rStyle w:val="Hyperlink"/>
          </w:rPr>
          <w:t xml:space="preserve">draft </w:t>
        </w:r>
        <w:r w:rsidR="00420E74" w:rsidRPr="008D6799">
          <w:rPr>
            <w:rStyle w:val="Hyperlink"/>
          </w:rPr>
          <w:t>Ecodesign</w:t>
        </w:r>
        <w:r w:rsidR="00577A03" w:rsidRPr="008D6799">
          <w:rPr>
            <w:rStyle w:val="Hyperlink"/>
          </w:rPr>
          <w:t xml:space="preserve"> regulation</w:t>
        </w:r>
      </w:hyperlink>
      <w:r w:rsidR="00577A03" w:rsidRPr="008D6799">
        <w:rPr>
          <w:sz w:val="20"/>
          <w:lang w:val="en-GB"/>
        </w:rPr>
        <w:t xml:space="preserve"> for smartphones be applicable for servers? These principles are: </w:t>
      </w:r>
    </w:p>
    <w:p w14:paraId="5D96DB88" w14:textId="1ED29260" w:rsidR="00577A03" w:rsidRPr="00217A0B" w:rsidRDefault="00577A03" w:rsidP="00217A0B">
      <w:pPr>
        <w:pStyle w:val="BTNumbList"/>
        <w:numPr>
          <w:ilvl w:val="0"/>
          <w:numId w:val="0"/>
        </w:numPr>
        <w:ind w:left="766"/>
        <w:rPr>
          <w:rFonts w:ascii="DM Sans" w:hAnsi="DM Sans"/>
          <w:i/>
          <w:iCs/>
          <w:sz w:val="20"/>
          <w:szCs w:val="20"/>
        </w:rPr>
      </w:pPr>
      <w:r w:rsidRPr="00217A0B">
        <w:rPr>
          <w:rFonts w:ascii="DM Sans" w:hAnsi="DM Sans"/>
          <w:i/>
          <w:iCs/>
          <w:sz w:val="20"/>
          <w:szCs w:val="20"/>
        </w:rPr>
        <w:t>(</w:t>
      </w:r>
      <w:proofErr w:type="spellStart"/>
      <w:r w:rsidRPr="00217A0B">
        <w:rPr>
          <w:rFonts w:ascii="DM Sans" w:hAnsi="DM Sans"/>
          <w:i/>
          <w:iCs/>
          <w:sz w:val="20"/>
          <w:szCs w:val="20"/>
        </w:rPr>
        <w:t>i</w:t>
      </w:r>
      <w:proofErr w:type="spellEnd"/>
      <w:r w:rsidRPr="00217A0B">
        <w:rPr>
          <w:rFonts w:ascii="DM Sans" w:hAnsi="DM Sans"/>
          <w:i/>
          <w:iCs/>
          <w:sz w:val="20"/>
          <w:szCs w:val="20"/>
        </w:rPr>
        <w:t xml:space="preserve">)fasteners shall be removable or </w:t>
      </w:r>
      <w:r w:rsidR="00F12A8B" w:rsidRPr="00F12A8B">
        <w:rPr>
          <w:rFonts w:ascii="DM Sans" w:hAnsi="DM Sans"/>
          <w:i/>
          <w:iCs/>
          <w:sz w:val="20"/>
          <w:szCs w:val="20"/>
        </w:rPr>
        <w:t>reusable.</w:t>
      </w:r>
    </w:p>
    <w:p w14:paraId="5DB529D5" w14:textId="12E07B8B" w:rsidR="00577A03" w:rsidRPr="00217A0B" w:rsidRDefault="00577A03" w:rsidP="00217A0B">
      <w:pPr>
        <w:pStyle w:val="BTNumbList"/>
        <w:numPr>
          <w:ilvl w:val="0"/>
          <w:numId w:val="0"/>
        </w:numPr>
        <w:ind w:left="766"/>
        <w:rPr>
          <w:rFonts w:ascii="DM Sans" w:hAnsi="DM Sans"/>
          <w:i/>
          <w:iCs/>
          <w:sz w:val="20"/>
          <w:szCs w:val="20"/>
        </w:rPr>
      </w:pPr>
      <w:r w:rsidRPr="00217A0B">
        <w:rPr>
          <w:rFonts w:ascii="DM Sans" w:hAnsi="DM Sans"/>
          <w:i/>
          <w:iCs/>
          <w:sz w:val="20"/>
          <w:szCs w:val="20"/>
        </w:rPr>
        <w:t>(ii)the process for replacement shall be feasible in at least one of the following ways:</w:t>
      </w:r>
    </w:p>
    <w:p w14:paraId="223F5DF5" w14:textId="77777777" w:rsidR="00577A03" w:rsidRDefault="00577A03" w:rsidP="00577A03">
      <w:pPr>
        <w:pStyle w:val="BTNumbList"/>
        <w:numPr>
          <w:ilvl w:val="0"/>
          <w:numId w:val="0"/>
        </w:numPr>
        <w:ind w:left="766" w:firstLine="674"/>
        <w:rPr>
          <w:rFonts w:ascii="DM Sans" w:hAnsi="DM Sans"/>
          <w:i/>
          <w:iCs/>
          <w:sz w:val="20"/>
          <w:szCs w:val="20"/>
        </w:rPr>
      </w:pPr>
      <w:r w:rsidRPr="00217A0B">
        <w:rPr>
          <w:rFonts w:ascii="DM Sans" w:hAnsi="DM Sans"/>
          <w:i/>
          <w:iCs/>
          <w:sz w:val="20"/>
          <w:szCs w:val="20"/>
        </w:rPr>
        <w:t>–with no tool, a tool or set of tools that is supplied with the product or spare part, or basic tools, o</w:t>
      </w:r>
      <w:r>
        <w:rPr>
          <w:rFonts w:ascii="DM Sans" w:hAnsi="DM Sans"/>
          <w:i/>
          <w:iCs/>
          <w:sz w:val="20"/>
          <w:szCs w:val="20"/>
        </w:rPr>
        <w:t>r</w:t>
      </w:r>
    </w:p>
    <w:p w14:paraId="51B73468" w14:textId="35F56563" w:rsidR="00577A03" w:rsidRPr="00217A0B" w:rsidRDefault="00577A03" w:rsidP="00217A0B">
      <w:pPr>
        <w:pStyle w:val="BTNumbList"/>
        <w:numPr>
          <w:ilvl w:val="0"/>
          <w:numId w:val="0"/>
        </w:numPr>
        <w:ind w:left="766" w:firstLine="674"/>
        <w:rPr>
          <w:rFonts w:ascii="DM Sans" w:hAnsi="DM Sans"/>
          <w:i/>
          <w:iCs/>
          <w:sz w:val="20"/>
          <w:szCs w:val="20"/>
        </w:rPr>
      </w:pPr>
      <w:r w:rsidRPr="00217A0B">
        <w:rPr>
          <w:rFonts w:ascii="DM Sans" w:hAnsi="DM Sans"/>
          <w:i/>
          <w:iCs/>
          <w:sz w:val="20"/>
          <w:szCs w:val="20"/>
        </w:rPr>
        <w:t>–with commercially available tools.</w:t>
      </w:r>
    </w:p>
    <w:p w14:paraId="20835CF2" w14:textId="77777777" w:rsidR="00577A03" w:rsidRDefault="00577A03" w:rsidP="00577A03">
      <w:pPr>
        <w:pStyle w:val="BTNumbList"/>
        <w:numPr>
          <w:ilvl w:val="0"/>
          <w:numId w:val="0"/>
        </w:numPr>
        <w:ind w:left="766"/>
        <w:rPr>
          <w:rFonts w:ascii="DM Sans" w:hAnsi="DM Sans"/>
          <w:i/>
          <w:iCs/>
          <w:sz w:val="20"/>
          <w:szCs w:val="20"/>
        </w:rPr>
      </w:pPr>
      <w:r w:rsidRPr="00217A0B">
        <w:rPr>
          <w:rFonts w:ascii="DM Sans" w:hAnsi="DM Sans"/>
          <w:i/>
          <w:iCs/>
          <w:sz w:val="20"/>
          <w:szCs w:val="20"/>
        </w:rPr>
        <w:t>(iii)the process for replacement shall, as a minimum, be able to be carried out in a workshop environment,</w:t>
      </w:r>
    </w:p>
    <w:p w14:paraId="5C96E878" w14:textId="47804FD4" w:rsidR="00751DAB" w:rsidRPr="00217A0B" w:rsidRDefault="00577A03" w:rsidP="00217A0B">
      <w:pPr>
        <w:pStyle w:val="BTNumbList"/>
        <w:numPr>
          <w:ilvl w:val="0"/>
          <w:numId w:val="0"/>
        </w:numPr>
        <w:ind w:left="766"/>
        <w:rPr>
          <w:rFonts w:ascii="DM Sans" w:hAnsi="DM Sans"/>
          <w:i/>
          <w:sz w:val="20"/>
          <w:szCs w:val="20"/>
        </w:rPr>
      </w:pPr>
      <w:r w:rsidRPr="00217A0B">
        <w:rPr>
          <w:rFonts w:ascii="DM Sans" w:hAnsi="DM Sans"/>
          <w:i/>
          <w:iCs/>
          <w:sz w:val="20"/>
          <w:szCs w:val="20"/>
        </w:rPr>
        <w:t>(iv)the process for replacement shall, as a minimum, be able to be carried out by a generalist.</w:t>
      </w:r>
    </w:p>
    <w:p w14:paraId="01C8A019" w14:textId="77777777" w:rsidR="007F7AE0" w:rsidRPr="008D32BF" w:rsidRDefault="007F7AE0" w:rsidP="007F7AE0">
      <w:pPr>
        <w:pStyle w:val="BTNumbList"/>
        <w:numPr>
          <w:ilvl w:val="0"/>
          <w:numId w:val="0"/>
        </w:numPr>
        <w:rPr>
          <w:rFonts w:ascii="DM Sans" w:hAnsi="DM Sans"/>
          <w:sz w:val="20"/>
          <w:szCs w:val="20"/>
        </w:rPr>
      </w:pPr>
    </w:p>
    <w:p w14:paraId="246129A6" w14:textId="57C26149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What are your views of the benefits of the information requirements under Regulation 2019/424 already covering cobalt in the batteries and Neodymium in the hard disks?</w:t>
      </w:r>
    </w:p>
    <w:p w14:paraId="36B7F123" w14:textId="77777777" w:rsidR="007F7AE0" w:rsidRPr="005A74CC" w:rsidRDefault="007F7AE0" w:rsidP="008D6799">
      <w:pPr>
        <w:pStyle w:val="ICFBodyCopy"/>
        <w:ind w:left="720"/>
        <w:rPr>
          <w:sz w:val="20"/>
        </w:rPr>
      </w:pPr>
    </w:p>
    <w:p w14:paraId="3E8787EB" w14:textId="3F410EFC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What are the packaging materials and quantities to be considered for server and data storage products?</w:t>
      </w:r>
    </w:p>
    <w:p w14:paraId="3DE8BC3A" w14:textId="77777777" w:rsidR="004D4915" w:rsidRPr="005A74CC" w:rsidRDefault="004D4915" w:rsidP="008D6799">
      <w:pPr>
        <w:pStyle w:val="ICFBodyCopy"/>
        <w:ind w:left="720"/>
        <w:rPr>
          <w:sz w:val="20"/>
        </w:rPr>
      </w:pPr>
    </w:p>
    <w:p w14:paraId="68993636" w14:textId="29730E38" w:rsidR="00B22787" w:rsidRPr="005A74CC" w:rsidRDefault="00103397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What are your views on </w:t>
      </w:r>
      <w:r w:rsidR="00BA7E93" w:rsidRPr="008D6799">
        <w:rPr>
          <w:sz w:val="20"/>
          <w:lang w:val="en-GB"/>
        </w:rPr>
        <w:t xml:space="preserve">the relevance of developing </w:t>
      </w:r>
      <w:r w:rsidR="00A16B50" w:rsidRPr="008D6799">
        <w:rPr>
          <w:sz w:val="20"/>
          <w:lang w:val="en-GB"/>
        </w:rPr>
        <w:t xml:space="preserve">standards </w:t>
      </w:r>
      <w:r w:rsidR="005632A0" w:rsidRPr="008D6799">
        <w:rPr>
          <w:sz w:val="20"/>
          <w:lang w:val="en-GB"/>
        </w:rPr>
        <w:t>under the standardisation request M/573</w:t>
      </w:r>
      <w:r w:rsidRPr="008D6799">
        <w:rPr>
          <w:sz w:val="20"/>
          <w:lang w:val="en-GB"/>
        </w:rPr>
        <w:t xml:space="preserve"> </w:t>
      </w:r>
      <w:r w:rsidR="003C7FBA" w:rsidRPr="008D6799">
        <w:rPr>
          <w:sz w:val="20"/>
          <w:lang w:val="en-GB"/>
        </w:rPr>
        <w:t>to</w:t>
      </w:r>
      <w:r w:rsidR="00BA7E93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>regulate</w:t>
      </w:r>
      <w:r w:rsidR="003C7FBA" w:rsidRPr="008D6799">
        <w:rPr>
          <w:sz w:val="20"/>
          <w:lang w:val="en-GB"/>
        </w:rPr>
        <w:t xml:space="preserve"> the material efficiency of</w:t>
      </w:r>
      <w:r w:rsidRPr="008D6799">
        <w:rPr>
          <w:sz w:val="20"/>
          <w:lang w:val="en-GB"/>
        </w:rPr>
        <w:t xml:space="preserve"> servers and data storage products?</w:t>
      </w:r>
    </w:p>
    <w:p w14:paraId="05585B85" w14:textId="77777777" w:rsidR="00F12A8B" w:rsidRPr="005A74CC" w:rsidRDefault="00F12A8B" w:rsidP="008D6799">
      <w:pPr>
        <w:pStyle w:val="ICFBodyCopy"/>
        <w:ind w:left="720"/>
        <w:rPr>
          <w:sz w:val="20"/>
        </w:rPr>
      </w:pPr>
    </w:p>
    <w:p w14:paraId="69E09E01" w14:textId="46F47637" w:rsidR="00F12A8B" w:rsidRPr="005A74CC" w:rsidRDefault="00F12A8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With regards to networking equipment (such as routers and ethernet switches), are there measures that should be considered to increase their material efficiency? </w:t>
      </w:r>
      <w:r w:rsidR="00D6606F" w:rsidRPr="008D6799">
        <w:rPr>
          <w:sz w:val="20"/>
          <w:lang w:val="en-GB"/>
        </w:rPr>
        <w:t>If so, what are they?</w:t>
      </w:r>
    </w:p>
    <w:p w14:paraId="20AF4AA0" w14:textId="77777777" w:rsidR="00B22787" w:rsidRPr="005A74CC" w:rsidRDefault="00B22787" w:rsidP="00DF104E">
      <w:pPr>
        <w:pStyle w:val="ICFBodyCopy"/>
        <w:rPr>
          <w:sz w:val="20"/>
        </w:rPr>
      </w:pPr>
    </w:p>
    <w:p w14:paraId="71D0AB00" w14:textId="7B46E4BE" w:rsidR="00103397" w:rsidRPr="005A74CC" w:rsidRDefault="00103397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Standards have been requested with regards to energy efficiency, disassembly, critical raw material content, firmware availability</w:t>
      </w:r>
      <w:r w:rsidR="00FD7E05" w:rsidRPr="008D6799">
        <w:rPr>
          <w:sz w:val="20"/>
          <w:lang w:val="en-GB"/>
        </w:rPr>
        <w:t xml:space="preserve">, </w:t>
      </w:r>
      <w:r w:rsidRPr="008D6799">
        <w:rPr>
          <w:sz w:val="20"/>
          <w:lang w:val="en-GB"/>
        </w:rPr>
        <w:t>updates</w:t>
      </w:r>
      <w:r w:rsidR="00D85D8A" w:rsidRPr="008D6799">
        <w:rPr>
          <w:sz w:val="20"/>
          <w:lang w:val="en-GB"/>
        </w:rPr>
        <w:t>,</w:t>
      </w:r>
      <w:r w:rsidR="00FD7E05" w:rsidRPr="008D6799">
        <w:rPr>
          <w:sz w:val="20"/>
          <w:lang w:val="en-GB"/>
        </w:rPr>
        <w:t xml:space="preserve"> and </w:t>
      </w:r>
      <w:r w:rsidRPr="008D6799">
        <w:rPr>
          <w:sz w:val="20"/>
          <w:lang w:val="en-GB"/>
        </w:rPr>
        <w:t xml:space="preserve">secure data deletion functionality. Are there additional standards you believe should be considered? What other standards are you aware of that apply to server and data storage products? </w:t>
      </w:r>
    </w:p>
    <w:p w14:paraId="7B2597D1" w14:textId="77777777" w:rsidR="00751DAB" w:rsidRPr="008D32BF" w:rsidRDefault="00751DAB" w:rsidP="00751DAB">
      <w:pPr>
        <w:rPr>
          <w:sz w:val="36"/>
          <w:szCs w:val="20"/>
        </w:rPr>
      </w:pPr>
    </w:p>
    <w:p w14:paraId="6C3E208A" w14:textId="77777777" w:rsidR="00751DAB" w:rsidRPr="008D32BF" w:rsidRDefault="00751DAB" w:rsidP="00D6606F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lastRenderedPageBreak/>
        <w:t>Operating Conditions</w:t>
      </w:r>
    </w:p>
    <w:p w14:paraId="26733277" w14:textId="352ABEFA" w:rsidR="00751DAB" w:rsidRPr="008D32BF" w:rsidRDefault="00751DAB" w:rsidP="00F701F7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h)</w:t>
      </w:r>
      <w:r w:rsidR="00F701F7" w:rsidRPr="008D32BF">
        <w:rPr>
          <w:sz w:val="20"/>
          <w:szCs w:val="20"/>
        </w:rPr>
        <w:t xml:space="preserve">  </w:t>
      </w:r>
      <w:r w:rsidRPr="008D32BF">
        <w:rPr>
          <w:sz w:val="20"/>
          <w:szCs w:val="20"/>
        </w:rPr>
        <w:t xml:space="preserve">to set specific </w:t>
      </w:r>
      <w:r w:rsidR="00895EB7" w:rsidRPr="008D32BF">
        <w:rPr>
          <w:sz w:val="20"/>
          <w:szCs w:val="20"/>
        </w:rPr>
        <w:t>Ecodesign</w:t>
      </w:r>
      <w:r w:rsidRPr="008D32BF">
        <w:rPr>
          <w:sz w:val="20"/>
          <w:szCs w:val="20"/>
        </w:rPr>
        <w:t xml:space="preserve"> requirements on the operating condition </w:t>
      </w:r>
      <w:proofErr w:type="gramStart"/>
      <w:r w:rsidRPr="008D32BF">
        <w:rPr>
          <w:sz w:val="20"/>
          <w:szCs w:val="20"/>
        </w:rPr>
        <w:t>class;</w:t>
      </w:r>
      <w:proofErr w:type="gramEnd"/>
      <w:r w:rsidRPr="008D32BF">
        <w:rPr>
          <w:sz w:val="20"/>
          <w:szCs w:val="20"/>
        </w:rPr>
        <w:t xml:space="preserve"> </w:t>
      </w:r>
    </w:p>
    <w:p w14:paraId="2C63BB1A" w14:textId="7BC281D1" w:rsidR="00751DAB" w:rsidRPr="008D32BF" w:rsidRDefault="00751DAB" w:rsidP="00F701F7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k)</w:t>
      </w:r>
      <w:r w:rsidR="00F701F7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analysis of the benefits of the information requirements under Regulation 2019/424 on the operating conditions of servers and data storage products</w:t>
      </w:r>
      <w:r w:rsidR="00F701F7" w:rsidRPr="008D32BF">
        <w:rPr>
          <w:sz w:val="20"/>
          <w:szCs w:val="20"/>
        </w:rPr>
        <w:t>.</w:t>
      </w:r>
    </w:p>
    <w:p w14:paraId="0F7A5720" w14:textId="77777777" w:rsidR="00F701F7" w:rsidRPr="008D32BF" w:rsidRDefault="00F701F7" w:rsidP="00F701F7">
      <w:pPr>
        <w:pStyle w:val="ICFQuote"/>
        <w:rPr>
          <w:sz w:val="22"/>
          <w:szCs w:val="22"/>
        </w:rPr>
      </w:pPr>
    </w:p>
    <w:p w14:paraId="6DA84A4F" w14:textId="107F1716" w:rsidR="0073711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What are your views on setting specific </w:t>
      </w:r>
      <w:r w:rsidR="00895EB7" w:rsidRPr="008D6799">
        <w:rPr>
          <w:sz w:val="20"/>
          <w:lang w:val="en-GB"/>
        </w:rPr>
        <w:t>Ecodesign</w:t>
      </w:r>
      <w:r w:rsidRPr="008D6799">
        <w:rPr>
          <w:sz w:val="20"/>
          <w:lang w:val="en-GB"/>
        </w:rPr>
        <w:t xml:space="preserve"> requirements on the operating condition class? </w:t>
      </w:r>
      <w:r w:rsidR="00F12A8B" w:rsidRPr="008D6799">
        <w:rPr>
          <w:sz w:val="20"/>
          <w:lang w:val="en-GB"/>
        </w:rPr>
        <w:t>Should there be a requirement for servers to operate at higher temperatures to limit HVAC energy consumption in data</w:t>
      </w:r>
      <w:r w:rsidR="00841C59" w:rsidRPr="008D6799">
        <w:rPr>
          <w:sz w:val="20"/>
          <w:lang w:val="en-GB"/>
        </w:rPr>
        <w:t xml:space="preserve"> </w:t>
      </w:r>
      <w:r w:rsidR="00F12A8B" w:rsidRPr="008D6799">
        <w:rPr>
          <w:sz w:val="20"/>
          <w:lang w:val="en-GB"/>
        </w:rPr>
        <w:t xml:space="preserve">centres? </w:t>
      </w:r>
      <w:r w:rsidRPr="008D6799">
        <w:rPr>
          <w:sz w:val="20"/>
          <w:lang w:val="en-GB"/>
        </w:rPr>
        <w:t xml:space="preserve">Consider in your answer if the operating temperature range should </w:t>
      </w:r>
      <w:r w:rsidR="00680FEC" w:rsidRPr="008D6799">
        <w:rPr>
          <w:sz w:val="20"/>
          <w:lang w:val="en-GB"/>
        </w:rPr>
        <w:t xml:space="preserve">align with </w:t>
      </w:r>
      <w:r w:rsidRPr="008D6799">
        <w:rPr>
          <w:sz w:val="20"/>
          <w:lang w:val="en-GB"/>
        </w:rPr>
        <w:t>what is recommended by ASHRAE</w:t>
      </w:r>
      <w:r w:rsidR="00F12A8B" w:rsidRPr="008D6799">
        <w:rPr>
          <w:sz w:val="20"/>
          <w:lang w:val="en-GB"/>
        </w:rPr>
        <w:t>.</w:t>
      </w:r>
    </w:p>
    <w:p w14:paraId="2DCC298D" w14:textId="77777777" w:rsidR="0073711B" w:rsidRPr="005A74CC" w:rsidRDefault="0073711B" w:rsidP="008D6799">
      <w:pPr>
        <w:pStyle w:val="ICFBodyCopy"/>
        <w:ind w:left="720"/>
        <w:rPr>
          <w:sz w:val="20"/>
        </w:rPr>
      </w:pPr>
    </w:p>
    <w:p w14:paraId="444C84C0" w14:textId="68B88A3B" w:rsidR="0073711B" w:rsidRPr="008D32BF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The Ecodesign server regulation requires products to provide operating information on ASHRAE ranges A1-4. In your </w:t>
      </w:r>
      <w:r w:rsidR="000D21A6" w:rsidRPr="008D6799">
        <w:rPr>
          <w:sz w:val="20"/>
          <w:lang w:val="en-GB"/>
        </w:rPr>
        <w:t>opinion</w:t>
      </w:r>
      <w:r w:rsidRPr="008D6799">
        <w:rPr>
          <w:sz w:val="20"/>
          <w:lang w:val="en-GB"/>
        </w:rPr>
        <w:t xml:space="preserve">, </w:t>
      </w:r>
      <w:r w:rsidR="00F12A8B" w:rsidRPr="008D6799">
        <w:rPr>
          <w:sz w:val="20"/>
          <w:lang w:val="en-GB"/>
        </w:rPr>
        <w:t>is providing this information useful for reducing energy consumption of data</w:t>
      </w:r>
      <w:r w:rsidR="00841C59" w:rsidRPr="008D6799">
        <w:rPr>
          <w:sz w:val="20"/>
          <w:lang w:val="en-GB"/>
        </w:rPr>
        <w:t xml:space="preserve"> </w:t>
      </w:r>
      <w:r w:rsidR="00F12A8B" w:rsidRPr="008D6799">
        <w:rPr>
          <w:sz w:val="20"/>
          <w:lang w:val="en-GB"/>
        </w:rPr>
        <w:t>centres?</w:t>
      </w:r>
      <w:r w:rsidR="00F12A8B">
        <w:rPr>
          <w:sz w:val="20"/>
        </w:rPr>
        <w:t xml:space="preserve"> </w:t>
      </w:r>
    </w:p>
    <w:p w14:paraId="0FCF0802" w14:textId="77777777" w:rsidR="00B30531" w:rsidRPr="008D32BF" w:rsidRDefault="00B30531" w:rsidP="00F701F7">
      <w:pPr>
        <w:pStyle w:val="ICFBodyCopy"/>
        <w:rPr>
          <w:sz w:val="20"/>
          <w:szCs w:val="18"/>
        </w:rPr>
      </w:pPr>
    </w:p>
    <w:p w14:paraId="504F37D8" w14:textId="77777777" w:rsidR="00751DAB" w:rsidRPr="008D32BF" w:rsidRDefault="00751DAB" w:rsidP="00D6606F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System Performance Considerations</w:t>
      </w:r>
    </w:p>
    <w:p w14:paraId="0A1E40CC" w14:textId="1D97F458" w:rsidR="00751DAB" w:rsidRPr="008D32BF" w:rsidRDefault="00751DAB" w:rsidP="00B15DEA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m)</w:t>
      </w:r>
      <w:r w:rsidR="000D21A6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Technological, market and regulatory evolutions</w:t>
      </w:r>
      <w:r w:rsidR="000D21A6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affectin</w:t>
      </w:r>
      <w:r w:rsidR="00B15DEA" w:rsidRPr="008D32BF">
        <w:rPr>
          <w:sz w:val="20"/>
          <w:szCs w:val="20"/>
        </w:rPr>
        <w:t>g</w:t>
      </w:r>
      <w:r w:rsidRPr="008D32BF">
        <w:rPr>
          <w:sz w:val="20"/>
          <w:szCs w:val="20"/>
        </w:rPr>
        <w:t xml:space="preserve"> the </w:t>
      </w:r>
      <w:r w:rsidR="00B15DEA" w:rsidRPr="008D32BF">
        <w:rPr>
          <w:sz w:val="20"/>
          <w:szCs w:val="20"/>
        </w:rPr>
        <w:t>e</w:t>
      </w:r>
      <w:r w:rsidRPr="008D32BF">
        <w:rPr>
          <w:sz w:val="20"/>
          <w:szCs w:val="20"/>
        </w:rPr>
        <w:t>nvironmental</w:t>
      </w:r>
      <w:r w:rsidR="00B15DEA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performance/aspects of data centers, and how they would reflect at product specific level, for servers and data storage products</w:t>
      </w:r>
      <w:r w:rsidR="00B15DEA" w:rsidRPr="008D32BF">
        <w:rPr>
          <w:sz w:val="20"/>
          <w:szCs w:val="20"/>
        </w:rPr>
        <w:t>.</w:t>
      </w:r>
    </w:p>
    <w:p w14:paraId="0FE9707E" w14:textId="77777777" w:rsidR="00B15DEA" w:rsidRPr="008D32BF" w:rsidRDefault="00B15DEA" w:rsidP="00B15DEA">
      <w:pPr>
        <w:pStyle w:val="ICFQuote"/>
        <w:rPr>
          <w:sz w:val="22"/>
          <w:szCs w:val="22"/>
        </w:rPr>
      </w:pPr>
    </w:p>
    <w:p w14:paraId="69CD8158" w14:textId="7BA1DD18" w:rsidR="00A5068D" w:rsidRPr="008D6799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How are technological, market and regulatory evolutions influencing the environmental performance of data</w:t>
      </w:r>
      <w:r w:rsidR="00841C59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>centres? How are these changes affecting the product-specific level performance of servers and data storage products?</w:t>
      </w:r>
    </w:p>
    <w:p w14:paraId="47DF31E6" w14:textId="77777777" w:rsidR="00A5068D" w:rsidRPr="005A74CC" w:rsidRDefault="00A5068D" w:rsidP="008D6799">
      <w:pPr>
        <w:pStyle w:val="ICFBodyCopy"/>
        <w:ind w:left="720"/>
        <w:rPr>
          <w:sz w:val="20"/>
        </w:rPr>
      </w:pPr>
    </w:p>
    <w:p w14:paraId="6C153D6D" w14:textId="0A9BE2DC" w:rsidR="00A5068D" w:rsidRPr="005A74CC" w:rsidRDefault="00CE4AAC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How has the </w:t>
      </w:r>
      <w:r w:rsidR="00F12A8B" w:rsidRPr="008D6799">
        <w:rPr>
          <w:sz w:val="20"/>
          <w:lang w:val="en-GB"/>
        </w:rPr>
        <w:t>average</w:t>
      </w:r>
      <w:r w:rsidRPr="008D6799">
        <w:rPr>
          <w:sz w:val="20"/>
          <w:lang w:val="en-GB"/>
        </w:rPr>
        <w:t xml:space="preserve"> data</w:t>
      </w:r>
      <w:r w:rsidR="00841C59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>centre Power Usage Effectiveness (PUE) evolved over the last few years, and how is PUE expected to develop in the future?</w:t>
      </w:r>
    </w:p>
    <w:p w14:paraId="052BC04E" w14:textId="77777777" w:rsidR="00EB073F" w:rsidRPr="005A74CC" w:rsidRDefault="00EB073F" w:rsidP="008D6799">
      <w:pPr>
        <w:pStyle w:val="ICFBodyCopy"/>
        <w:ind w:left="720"/>
        <w:rPr>
          <w:sz w:val="20"/>
        </w:rPr>
      </w:pPr>
    </w:p>
    <w:p w14:paraId="709F58A3" w14:textId="37E08E2D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What are your views on the advantages and concerns around the PUE metric? Should another data</w:t>
      </w:r>
      <w:r w:rsidR="00841C59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>centre performance metric be considered?</w:t>
      </w:r>
      <w:r w:rsidR="00FC44BB" w:rsidRPr="008D6799">
        <w:rPr>
          <w:sz w:val="20"/>
          <w:lang w:val="en-GB"/>
        </w:rPr>
        <w:t xml:space="preserve">  </w:t>
      </w:r>
    </w:p>
    <w:p w14:paraId="444EFCF7" w14:textId="77777777" w:rsidR="00EB073F" w:rsidRPr="005A74CC" w:rsidRDefault="00EB073F" w:rsidP="008D6799">
      <w:pPr>
        <w:pStyle w:val="ICFBodyCopy"/>
        <w:ind w:left="720"/>
        <w:rPr>
          <w:sz w:val="20"/>
        </w:rPr>
      </w:pPr>
    </w:p>
    <w:p w14:paraId="2C18699D" w14:textId="1CCC1F74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Are there </w:t>
      </w:r>
      <w:r w:rsidR="00DE0A2C" w:rsidRPr="008D6799">
        <w:rPr>
          <w:sz w:val="20"/>
          <w:lang w:val="en-GB"/>
        </w:rPr>
        <w:t xml:space="preserve">any </w:t>
      </w:r>
      <w:r w:rsidRPr="008D6799">
        <w:rPr>
          <w:sz w:val="20"/>
          <w:lang w:val="en-GB"/>
        </w:rPr>
        <w:t>market developments of data</w:t>
      </w:r>
      <w:r w:rsidR="00841C59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 xml:space="preserve">centres </w:t>
      </w:r>
      <w:r w:rsidR="00F12A8B" w:rsidRPr="008D6799">
        <w:rPr>
          <w:sz w:val="20"/>
          <w:lang w:val="en-GB"/>
        </w:rPr>
        <w:t xml:space="preserve">facilities </w:t>
      </w:r>
      <w:r w:rsidRPr="008D6799">
        <w:rPr>
          <w:sz w:val="20"/>
          <w:lang w:val="en-GB"/>
        </w:rPr>
        <w:t xml:space="preserve">to be noted? </w:t>
      </w:r>
    </w:p>
    <w:p w14:paraId="0510B676" w14:textId="77777777" w:rsidR="00EB073F" w:rsidRPr="008D32BF" w:rsidRDefault="00EB073F" w:rsidP="00EB073F">
      <w:pPr>
        <w:pStyle w:val="BTNumbList"/>
        <w:numPr>
          <w:ilvl w:val="0"/>
          <w:numId w:val="0"/>
        </w:numPr>
        <w:ind w:left="1191" w:hanging="340"/>
        <w:rPr>
          <w:sz w:val="20"/>
          <w:szCs w:val="20"/>
        </w:rPr>
      </w:pPr>
    </w:p>
    <w:p w14:paraId="09EEF5A5" w14:textId="77777777" w:rsidR="00EB073F" w:rsidRPr="008D32BF" w:rsidRDefault="00EB073F" w:rsidP="00EB073F">
      <w:pPr>
        <w:pStyle w:val="BTNumbList"/>
        <w:numPr>
          <w:ilvl w:val="0"/>
          <w:numId w:val="0"/>
        </w:numPr>
        <w:ind w:left="1191" w:hanging="340"/>
        <w:rPr>
          <w:sz w:val="20"/>
          <w:szCs w:val="20"/>
        </w:rPr>
      </w:pPr>
    </w:p>
    <w:p w14:paraId="3F988460" w14:textId="77777777" w:rsidR="00751DAB" w:rsidRPr="008D32BF" w:rsidRDefault="00751DAB" w:rsidP="00360C45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Liquid Cooling Systems and Solutions</w:t>
      </w:r>
    </w:p>
    <w:p w14:paraId="591B36A2" w14:textId="0A80BF8B" w:rsidR="00751DAB" w:rsidRPr="008D32BF" w:rsidRDefault="00751DAB" w:rsidP="00874D3C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n)</w:t>
      </w:r>
      <w:r w:rsidR="00874D3C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>The technical and economic feasibility and relevance of product specific requirements on liquid cooling systems/solutions</w:t>
      </w:r>
      <w:r w:rsidR="00303E48" w:rsidRPr="008D32BF">
        <w:rPr>
          <w:sz w:val="20"/>
          <w:szCs w:val="20"/>
        </w:rPr>
        <w:t>.</w:t>
      </w:r>
      <w:r w:rsidRPr="008D32BF">
        <w:rPr>
          <w:sz w:val="20"/>
          <w:szCs w:val="20"/>
        </w:rPr>
        <w:t xml:space="preserve"> </w:t>
      </w:r>
    </w:p>
    <w:p w14:paraId="39B27599" w14:textId="77777777" w:rsidR="009C099A" w:rsidRPr="008D32BF" w:rsidRDefault="009C099A" w:rsidP="00874D3C">
      <w:pPr>
        <w:pStyle w:val="ICFQuote"/>
        <w:rPr>
          <w:sz w:val="20"/>
          <w:szCs w:val="20"/>
        </w:rPr>
      </w:pPr>
    </w:p>
    <w:p w14:paraId="040BC3F1" w14:textId="688DA51A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What are the different types of liquid cooling solutions available for servers and data storage products</w:t>
      </w:r>
      <w:r w:rsidR="005C5B87" w:rsidRPr="008D6799">
        <w:rPr>
          <w:sz w:val="20"/>
          <w:lang w:val="en-GB"/>
        </w:rPr>
        <w:t>? H</w:t>
      </w:r>
      <w:r w:rsidRPr="008D6799">
        <w:rPr>
          <w:sz w:val="20"/>
          <w:lang w:val="en-GB"/>
        </w:rPr>
        <w:t>ow do the</w:t>
      </w:r>
      <w:r w:rsidR="005C5B87" w:rsidRPr="008D6799">
        <w:rPr>
          <w:sz w:val="20"/>
          <w:lang w:val="en-GB"/>
        </w:rPr>
        <w:t>se</w:t>
      </w:r>
      <w:r w:rsidRPr="008D6799">
        <w:rPr>
          <w:sz w:val="20"/>
          <w:lang w:val="en-GB"/>
        </w:rPr>
        <w:t xml:space="preserve"> vary in terms of efficiency, cost, ease of installation and maintenance? What are the environmental considerations to be aware of?</w:t>
      </w:r>
    </w:p>
    <w:p w14:paraId="6FE2E2F4" w14:textId="77777777" w:rsidR="00D733D1" w:rsidRPr="008D6799" w:rsidRDefault="00D733D1" w:rsidP="008D6799">
      <w:pPr>
        <w:pStyle w:val="ICFBodyCopy"/>
        <w:ind w:left="720"/>
        <w:rPr>
          <w:sz w:val="20"/>
          <w:lang w:val="en-GB"/>
        </w:rPr>
      </w:pPr>
    </w:p>
    <w:p w14:paraId="526894EB" w14:textId="5458DB53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Please expand on </w:t>
      </w:r>
      <w:r w:rsidR="00D733D1" w:rsidRPr="008D6799">
        <w:rPr>
          <w:sz w:val="20"/>
          <w:lang w:val="en-GB"/>
        </w:rPr>
        <w:t xml:space="preserve">the </w:t>
      </w:r>
      <w:r w:rsidRPr="008D6799">
        <w:rPr>
          <w:sz w:val="20"/>
          <w:lang w:val="en-GB"/>
        </w:rPr>
        <w:t xml:space="preserve">previous question </w:t>
      </w:r>
      <w:r w:rsidR="00D733D1" w:rsidRPr="008D6799">
        <w:rPr>
          <w:sz w:val="20"/>
          <w:lang w:val="en-GB"/>
        </w:rPr>
        <w:t xml:space="preserve">based </w:t>
      </w:r>
      <w:r w:rsidRPr="008D6799">
        <w:rPr>
          <w:sz w:val="20"/>
          <w:lang w:val="en-GB"/>
        </w:rPr>
        <w:t>on</w:t>
      </w:r>
      <w:r w:rsidR="00D733D1" w:rsidRPr="008D6799">
        <w:rPr>
          <w:sz w:val="20"/>
          <w:lang w:val="en-GB"/>
        </w:rPr>
        <w:t xml:space="preserve"> the following:</w:t>
      </w:r>
    </w:p>
    <w:p w14:paraId="1125E732" w14:textId="77777777" w:rsidR="00751DAB" w:rsidRPr="008D32BF" w:rsidRDefault="00751DAB" w:rsidP="00D733D1">
      <w:pPr>
        <w:pStyle w:val="BTNumbList2"/>
        <w:rPr>
          <w:rFonts w:ascii="DM Sans" w:hAnsi="DM Sans"/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Liquid cooling to product.</w:t>
      </w:r>
    </w:p>
    <w:p w14:paraId="36E0F0E5" w14:textId="38731C66" w:rsidR="00D733D1" w:rsidRPr="00C83AC6" w:rsidRDefault="00751DAB" w:rsidP="008D32BF">
      <w:pPr>
        <w:pStyle w:val="BTNumbList2"/>
        <w:rPr>
          <w:sz w:val="20"/>
          <w:szCs w:val="20"/>
        </w:rPr>
      </w:pPr>
      <w:r w:rsidRPr="008D32BF">
        <w:rPr>
          <w:rFonts w:ascii="DM Sans" w:hAnsi="DM Sans"/>
          <w:sz w:val="20"/>
          <w:szCs w:val="20"/>
        </w:rPr>
        <w:t>Liquid cooling to the rack.</w:t>
      </w:r>
    </w:p>
    <w:p w14:paraId="33153F89" w14:textId="77777777" w:rsidR="00C83AC6" w:rsidRPr="00C83AC6" w:rsidRDefault="00C83AC6" w:rsidP="00C83AC6">
      <w:pPr>
        <w:pStyle w:val="BTNumbList2"/>
        <w:numPr>
          <w:ilvl w:val="0"/>
          <w:numId w:val="0"/>
        </w:numPr>
        <w:ind w:left="1106"/>
        <w:rPr>
          <w:sz w:val="20"/>
          <w:szCs w:val="20"/>
        </w:rPr>
      </w:pPr>
    </w:p>
    <w:p w14:paraId="42F07458" w14:textId="69CADE66" w:rsidR="00C83AC6" w:rsidRPr="00C83AC6" w:rsidRDefault="00C83AC6" w:rsidP="00C83AC6">
      <w:pPr>
        <w:pStyle w:val="ICFBodyCopy"/>
        <w:numPr>
          <w:ilvl w:val="0"/>
          <w:numId w:val="25"/>
        </w:numPr>
      </w:pPr>
      <w:r>
        <w:rPr>
          <w:sz w:val="20"/>
          <w:lang w:val="en-GB"/>
        </w:rPr>
        <w:t xml:space="preserve">What do you expect is the market share of servers and data storage products that include a liquid cooling solution? </w:t>
      </w:r>
    </w:p>
    <w:p w14:paraId="2F065134" w14:textId="77777777" w:rsidR="00C83AC6" w:rsidRPr="00C83AC6" w:rsidRDefault="00C83AC6" w:rsidP="00C83AC6">
      <w:pPr>
        <w:pStyle w:val="ICFBodyCopy"/>
        <w:ind w:left="720"/>
      </w:pPr>
    </w:p>
    <w:p w14:paraId="49F8C6DE" w14:textId="77777777" w:rsidR="00C83AC6" w:rsidRPr="008D32BF" w:rsidRDefault="00C83AC6" w:rsidP="00C83AC6">
      <w:pPr>
        <w:pStyle w:val="BTNumbList"/>
        <w:numPr>
          <w:ilvl w:val="0"/>
          <w:numId w:val="0"/>
        </w:numPr>
        <w:ind w:left="766" w:hanging="340"/>
      </w:pPr>
    </w:p>
    <w:p w14:paraId="33E90D5F" w14:textId="77777777" w:rsidR="00D733D1" w:rsidRPr="008D32BF" w:rsidRDefault="00D733D1" w:rsidP="00D733D1">
      <w:pPr>
        <w:pStyle w:val="ICFBodyCopy"/>
        <w:rPr>
          <w:sz w:val="20"/>
          <w:szCs w:val="18"/>
        </w:rPr>
      </w:pPr>
    </w:p>
    <w:p w14:paraId="3E3F1808" w14:textId="77777777" w:rsidR="00751DAB" w:rsidRPr="008D32BF" w:rsidRDefault="00751DAB" w:rsidP="00360C45">
      <w:pPr>
        <w:pStyle w:val="Heading2"/>
        <w:numPr>
          <w:ilvl w:val="1"/>
          <w:numId w:val="1"/>
        </w:numPr>
        <w:rPr>
          <w:rStyle w:val="Heading2Char"/>
          <w:rFonts w:ascii="DM Sans" w:hAnsi="DM Sans"/>
          <w:b/>
          <w:bCs/>
          <w:sz w:val="28"/>
          <w:szCs w:val="28"/>
        </w:rPr>
      </w:pPr>
      <w:r w:rsidRPr="008D32BF">
        <w:rPr>
          <w:rStyle w:val="Heading2Char"/>
          <w:rFonts w:ascii="DM Sans" w:hAnsi="DM Sans"/>
          <w:b/>
          <w:bCs/>
          <w:sz w:val="28"/>
          <w:szCs w:val="28"/>
        </w:rPr>
        <w:t>Waste Heat Recovery Systems and Solutions</w:t>
      </w:r>
    </w:p>
    <w:p w14:paraId="1589C666" w14:textId="6515D2BC" w:rsidR="00751DAB" w:rsidRPr="008D32BF" w:rsidRDefault="00751DAB" w:rsidP="007E6D31">
      <w:pPr>
        <w:pStyle w:val="ICFQuote"/>
        <w:rPr>
          <w:sz w:val="20"/>
          <w:szCs w:val="20"/>
        </w:rPr>
      </w:pPr>
      <w:r w:rsidRPr="008D32BF">
        <w:rPr>
          <w:b/>
          <w:bCs/>
          <w:sz w:val="20"/>
          <w:szCs w:val="20"/>
        </w:rPr>
        <w:t>o)</w:t>
      </w:r>
      <w:r w:rsidR="007E6D31" w:rsidRPr="008D32BF">
        <w:rPr>
          <w:sz w:val="20"/>
          <w:szCs w:val="20"/>
        </w:rPr>
        <w:t xml:space="preserve"> </w:t>
      </w:r>
      <w:r w:rsidRPr="008D32BF">
        <w:rPr>
          <w:sz w:val="20"/>
          <w:szCs w:val="20"/>
        </w:rPr>
        <w:t xml:space="preserve">The technical and economic feasibility and relevance of product specific requirements on waste heat recovery systems/solutions </w:t>
      </w:r>
    </w:p>
    <w:p w14:paraId="3B9B3743" w14:textId="77777777" w:rsidR="007E6D31" w:rsidRPr="008D32BF" w:rsidRDefault="007E6D31" w:rsidP="007E6D31">
      <w:pPr>
        <w:pStyle w:val="ICFQuote"/>
        <w:rPr>
          <w:sz w:val="20"/>
          <w:szCs w:val="20"/>
        </w:rPr>
      </w:pPr>
    </w:p>
    <w:p w14:paraId="618CE236" w14:textId="1740FD04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>To your knowledge, how many data</w:t>
      </w:r>
      <w:r w:rsidR="00841C59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 xml:space="preserve">centres have had their waste heat recovered? </w:t>
      </w:r>
      <w:r w:rsidR="002D7EF3" w:rsidRPr="008D6799">
        <w:rPr>
          <w:sz w:val="20"/>
          <w:lang w:val="en-GB"/>
        </w:rPr>
        <w:t>W</w:t>
      </w:r>
      <w:r w:rsidRPr="008D6799">
        <w:rPr>
          <w:sz w:val="20"/>
          <w:lang w:val="en-GB"/>
        </w:rPr>
        <w:t xml:space="preserve">hat </w:t>
      </w:r>
      <w:r w:rsidR="002D7EF3" w:rsidRPr="008D6799">
        <w:rPr>
          <w:sz w:val="20"/>
          <w:lang w:val="en-GB"/>
        </w:rPr>
        <w:t xml:space="preserve">are the uses </w:t>
      </w:r>
      <w:r w:rsidR="005C5B87" w:rsidRPr="008D6799">
        <w:rPr>
          <w:sz w:val="20"/>
          <w:lang w:val="en-GB"/>
        </w:rPr>
        <w:t>for</w:t>
      </w:r>
      <w:r w:rsidR="002D7EF3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 xml:space="preserve">recovered </w:t>
      </w:r>
      <w:r w:rsidR="002D7EF3" w:rsidRPr="008D6799">
        <w:rPr>
          <w:sz w:val="20"/>
          <w:lang w:val="en-GB"/>
        </w:rPr>
        <w:t xml:space="preserve">waste heat from </w:t>
      </w:r>
      <w:r w:rsidRPr="008D6799">
        <w:rPr>
          <w:sz w:val="20"/>
          <w:lang w:val="en-GB"/>
        </w:rPr>
        <w:t>data</w:t>
      </w:r>
      <w:r w:rsidR="00841C59" w:rsidRPr="008D6799">
        <w:rPr>
          <w:sz w:val="20"/>
          <w:lang w:val="en-GB"/>
        </w:rPr>
        <w:t xml:space="preserve"> </w:t>
      </w:r>
      <w:r w:rsidRPr="008D6799">
        <w:rPr>
          <w:sz w:val="20"/>
          <w:lang w:val="en-GB"/>
        </w:rPr>
        <w:t>centre</w:t>
      </w:r>
      <w:r w:rsidR="002D7EF3" w:rsidRPr="008D6799">
        <w:rPr>
          <w:sz w:val="20"/>
          <w:lang w:val="en-GB"/>
        </w:rPr>
        <w:t>s</w:t>
      </w:r>
      <w:r w:rsidRPr="008D6799">
        <w:rPr>
          <w:sz w:val="20"/>
          <w:lang w:val="en-GB"/>
        </w:rPr>
        <w:t xml:space="preserve">? </w:t>
      </w:r>
    </w:p>
    <w:p w14:paraId="1130496A" w14:textId="77777777" w:rsidR="007E6D31" w:rsidRPr="005A74CC" w:rsidRDefault="007E6D31" w:rsidP="008D6799">
      <w:pPr>
        <w:pStyle w:val="ICFBodyCopy"/>
        <w:ind w:left="720"/>
        <w:rPr>
          <w:sz w:val="20"/>
        </w:rPr>
      </w:pPr>
    </w:p>
    <w:p w14:paraId="74CF236E" w14:textId="5D497A2B" w:rsidR="00751DAB" w:rsidRPr="005A74CC" w:rsidRDefault="00751DAB" w:rsidP="008D6799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What are some of the most effective waste heat recovery systems/solutions used? </w:t>
      </w:r>
      <w:r w:rsidR="002D7EF3" w:rsidRPr="008D6799">
        <w:rPr>
          <w:sz w:val="20"/>
          <w:lang w:val="en-GB"/>
        </w:rPr>
        <w:t>H</w:t>
      </w:r>
      <w:r w:rsidRPr="008D6799">
        <w:rPr>
          <w:sz w:val="20"/>
          <w:lang w:val="en-GB"/>
        </w:rPr>
        <w:t>ow do they help to reduce energy consumption and costs?</w:t>
      </w:r>
    </w:p>
    <w:p w14:paraId="0ECDA12E" w14:textId="77777777" w:rsidR="007E6D31" w:rsidRPr="005A74CC" w:rsidRDefault="007E6D31" w:rsidP="008D6799">
      <w:pPr>
        <w:pStyle w:val="ICFBodyCopy"/>
        <w:ind w:left="720"/>
        <w:rPr>
          <w:sz w:val="20"/>
        </w:rPr>
      </w:pPr>
    </w:p>
    <w:p w14:paraId="498F2FCB" w14:textId="68F23FB5" w:rsidR="00751DAB" w:rsidRPr="005A74CC" w:rsidRDefault="00751DAB" w:rsidP="00D816D6">
      <w:pPr>
        <w:pStyle w:val="ICFBodyCopy"/>
        <w:numPr>
          <w:ilvl w:val="0"/>
          <w:numId w:val="25"/>
        </w:numPr>
        <w:rPr>
          <w:sz w:val="20"/>
        </w:rPr>
      </w:pPr>
      <w:r w:rsidRPr="008D6799">
        <w:rPr>
          <w:sz w:val="20"/>
          <w:lang w:val="en-GB"/>
        </w:rPr>
        <w:t xml:space="preserve">Are there </w:t>
      </w:r>
      <w:r w:rsidR="00313990" w:rsidRPr="008D6799">
        <w:rPr>
          <w:sz w:val="20"/>
          <w:lang w:val="en-GB"/>
        </w:rPr>
        <w:t xml:space="preserve">any </w:t>
      </w:r>
      <w:r w:rsidRPr="008D6799">
        <w:rPr>
          <w:sz w:val="20"/>
          <w:lang w:val="en-GB"/>
        </w:rPr>
        <w:t>negative environmental considerations to be aware of with regards to wa</w:t>
      </w:r>
      <w:r w:rsidR="00313990" w:rsidRPr="008D6799">
        <w:rPr>
          <w:sz w:val="20"/>
          <w:lang w:val="en-GB"/>
        </w:rPr>
        <w:t>s</w:t>
      </w:r>
      <w:r w:rsidRPr="008D6799">
        <w:rPr>
          <w:sz w:val="20"/>
          <w:lang w:val="en-GB"/>
        </w:rPr>
        <w:t xml:space="preserve">te </w:t>
      </w:r>
      <w:r w:rsidR="00313990" w:rsidRPr="008D6799">
        <w:rPr>
          <w:sz w:val="20"/>
          <w:lang w:val="en-GB"/>
        </w:rPr>
        <w:t xml:space="preserve">heat </w:t>
      </w:r>
      <w:r w:rsidRPr="008D6799">
        <w:rPr>
          <w:sz w:val="20"/>
          <w:lang w:val="en-GB"/>
        </w:rPr>
        <w:t xml:space="preserve">recovery? </w:t>
      </w:r>
      <w:r w:rsidR="005C5B87" w:rsidRPr="008D6799">
        <w:rPr>
          <w:sz w:val="20"/>
          <w:lang w:val="en-GB"/>
        </w:rPr>
        <w:t xml:space="preserve">Do </w:t>
      </w:r>
      <w:r w:rsidRPr="008D6799">
        <w:rPr>
          <w:sz w:val="20"/>
          <w:lang w:val="en-GB"/>
        </w:rPr>
        <w:t xml:space="preserve">heat recovery </w:t>
      </w:r>
      <w:r w:rsidR="005C5B87" w:rsidRPr="008D6799">
        <w:rPr>
          <w:sz w:val="20"/>
          <w:lang w:val="en-GB"/>
        </w:rPr>
        <w:t xml:space="preserve">systems </w:t>
      </w:r>
      <w:r w:rsidRPr="008D6799">
        <w:rPr>
          <w:sz w:val="20"/>
          <w:lang w:val="en-GB"/>
        </w:rPr>
        <w:t xml:space="preserve">disincentivise other energy efficiency efforts? </w:t>
      </w:r>
    </w:p>
    <w:p w14:paraId="152949E7" w14:textId="77777777" w:rsidR="00751DAB" w:rsidRPr="008D32BF" w:rsidRDefault="00751DAB" w:rsidP="00751DAB">
      <w:pPr>
        <w:pStyle w:val="ListParagraph"/>
        <w:rPr>
          <w:sz w:val="20"/>
          <w:szCs w:val="20"/>
        </w:rPr>
      </w:pPr>
    </w:p>
    <w:p w14:paraId="6C04DD82" w14:textId="77777777" w:rsidR="00751DAB" w:rsidRPr="008D32BF" w:rsidRDefault="00751DAB" w:rsidP="00360C45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Direct Current Power Supply for Servers</w:t>
      </w:r>
    </w:p>
    <w:p w14:paraId="11B2C615" w14:textId="0840FF82" w:rsidR="00751DAB" w:rsidRPr="008D32BF" w:rsidRDefault="00751DAB" w:rsidP="00BC327C">
      <w:pPr>
        <w:pStyle w:val="ICFQuote"/>
        <w:rPr>
          <w:sz w:val="22"/>
          <w:szCs w:val="22"/>
        </w:rPr>
      </w:pPr>
      <w:r w:rsidRPr="008D32BF">
        <w:rPr>
          <w:b/>
          <w:bCs/>
          <w:sz w:val="22"/>
          <w:szCs w:val="22"/>
        </w:rPr>
        <w:t>q)</w:t>
      </w:r>
      <w:r w:rsidR="00BC327C" w:rsidRPr="008D32BF">
        <w:rPr>
          <w:sz w:val="22"/>
          <w:szCs w:val="22"/>
        </w:rPr>
        <w:t xml:space="preserve"> </w:t>
      </w:r>
      <w:r w:rsidRPr="008D32BF">
        <w:rPr>
          <w:sz w:val="22"/>
          <w:szCs w:val="22"/>
        </w:rPr>
        <w:t>The technical and economic feasibility and relevance of product specific requirements on DC (direct current) power supply for servers</w:t>
      </w:r>
      <w:r w:rsidR="00303E48" w:rsidRPr="008D32BF">
        <w:rPr>
          <w:sz w:val="22"/>
          <w:szCs w:val="22"/>
        </w:rPr>
        <w:t>.</w:t>
      </w:r>
      <w:r w:rsidRPr="008D32BF">
        <w:rPr>
          <w:sz w:val="22"/>
          <w:szCs w:val="22"/>
        </w:rPr>
        <w:t xml:space="preserve">  </w:t>
      </w:r>
    </w:p>
    <w:p w14:paraId="5799B979" w14:textId="77777777" w:rsidR="00BC327C" w:rsidRPr="008D32BF" w:rsidRDefault="00BC327C" w:rsidP="00BC327C">
      <w:pPr>
        <w:pStyle w:val="ICFQuote"/>
        <w:rPr>
          <w:sz w:val="22"/>
          <w:szCs w:val="22"/>
        </w:rPr>
      </w:pPr>
    </w:p>
    <w:p w14:paraId="1265BEDE" w14:textId="77777777" w:rsidR="00751DAB" w:rsidRPr="005A74CC" w:rsidRDefault="00751DAB" w:rsidP="00D816D6">
      <w:pPr>
        <w:pStyle w:val="ICFBodyCopy"/>
        <w:numPr>
          <w:ilvl w:val="0"/>
          <w:numId w:val="25"/>
        </w:numPr>
        <w:rPr>
          <w:sz w:val="20"/>
        </w:rPr>
      </w:pPr>
      <w:r w:rsidRPr="00D816D6">
        <w:rPr>
          <w:sz w:val="20"/>
          <w:lang w:val="en-GB"/>
        </w:rPr>
        <w:t>What are the technical and economic feasibility considerations for implementing direct current (DC) power supply for servers? How do these impact the design, installation, and maintenance of such systems?</w:t>
      </w:r>
    </w:p>
    <w:p w14:paraId="7ACF5273" w14:textId="77777777" w:rsidR="00BC327C" w:rsidRPr="005A74CC" w:rsidRDefault="00BC327C" w:rsidP="00D816D6">
      <w:pPr>
        <w:pStyle w:val="ICFBodyCopy"/>
        <w:ind w:left="720"/>
        <w:rPr>
          <w:sz w:val="20"/>
        </w:rPr>
      </w:pPr>
    </w:p>
    <w:p w14:paraId="6457F6B4" w14:textId="6CE98BAF" w:rsidR="00751DAB" w:rsidRPr="005A74CC" w:rsidRDefault="00751DAB" w:rsidP="00D816D6">
      <w:pPr>
        <w:pStyle w:val="ICFBodyCopy"/>
        <w:numPr>
          <w:ilvl w:val="0"/>
          <w:numId w:val="25"/>
        </w:numPr>
        <w:rPr>
          <w:sz w:val="20"/>
        </w:rPr>
      </w:pPr>
      <w:r w:rsidRPr="00D816D6">
        <w:rPr>
          <w:sz w:val="20"/>
          <w:lang w:val="en-GB"/>
        </w:rPr>
        <w:t>Does the use of DC power supply for servers reduce the overall consumption of servers</w:t>
      </w:r>
      <w:r w:rsidR="002C452F" w:rsidRPr="00D816D6">
        <w:rPr>
          <w:sz w:val="20"/>
          <w:lang w:val="en-GB"/>
        </w:rPr>
        <w:t>? How does it impact</w:t>
      </w:r>
      <w:r w:rsidR="00FF5094" w:rsidRPr="00D816D6">
        <w:rPr>
          <w:sz w:val="20"/>
          <w:lang w:val="en-GB"/>
        </w:rPr>
        <w:t xml:space="preserve"> </w:t>
      </w:r>
      <w:r w:rsidR="00AC73D8" w:rsidRPr="00D816D6">
        <w:rPr>
          <w:sz w:val="20"/>
          <w:lang w:val="en-GB"/>
        </w:rPr>
        <w:t xml:space="preserve">consumption </w:t>
      </w:r>
      <w:r w:rsidR="00FF5094" w:rsidRPr="00D816D6">
        <w:rPr>
          <w:sz w:val="20"/>
          <w:lang w:val="en-GB"/>
        </w:rPr>
        <w:t>a</w:t>
      </w:r>
      <w:r w:rsidRPr="00D816D6">
        <w:rPr>
          <w:sz w:val="20"/>
          <w:lang w:val="en-GB"/>
        </w:rPr>
        <w:t>t product level and data</w:t>
      </w:r>
      <w:r w:rsidR="00841C59" w:rsidRPr="00D816D6">
        <w:rPr>
          <w:sz w:val="20"/>
          <w:lang w:val="en-GB"/>
        </w:rPr>
        <w:t xml:space="preserve"> </w:t>
      </w:r>
      <w:r w:rsidRPr="00D816D6">
        <w:rPr>
          <w:sz w:val="20"/>
          <w:lang w:val="en-GB"/>
        </w:rPr>
        <w:t>centre level?</w:t>
      </w:r>
    </w:p>
    <w:p w14:paraId="41B43A8C" w14:textId="77777777" w:rsidR="00BC327C" w:rsidRPr="005A74CC" w:rsidRDefault="00BC327C" w:rsidP="00D816D6">
      <w:pPr>
        <w:pStyle w:val="ICFBodyCopy"/>
        <w:ind w:left="720"/>
        <w:rPr>
          <w:sz w:val="20"/>
        </w:rPr>
      </w:pPr>
    </w:p>
    <w:p w14:paraId="1DA0501A" w14:textId="2066176D" w:rsidR="00751DAB" w:rsidRPr="00C83AC6" w:rsidRDefault="00751DAB" w:rsidP="00D816D6">
      <w:pPr>
        <w:pStyle w:val="ICFBodyCopy"/>
        <w:numPr>
          <w:ilvl w:val="0"/>
          <w:numId w:val="25"/>
        </w:numPr>
        <w:rPr>
          <w:sz w:val="20"/>
        </w:rPr>
      </w:pPr>
      <w:r w:rsidRPr="00D816D6">
        <w:rPr>
          <w:sz w:val="20"/>
          <w:lang w:val="en-GB"/>
        </w:rPr>
        <w:t>What are some of the key challenges and opportunities associated with integrating DC power supply for servers?</w:t>
      </w:r>
    </w:p>
    <w:p w14:paraId="3F7BF764" w14:textId="77777777" w:rsidR="00C83AC6" w:rsidRDefault="00C83AC6" w:rsidP="00C83AC6">
      <w:pPr>
        <w:pStyle w:val="ListParagraph"/>
        <w:rPr>
          <w:sz w:val="20"/>
        </w:rPr>
      </w:pPr>
    </w:p>
    <w:p w14:paraId="29302FCB" w14:textId="515052EE" w:rsidR="00C83AC6" w:rsidRPr="00C83AC6" w:rsidRDefault="00C83AC6" w:rsidP="00C83AC6">
      <w:pPr>
        <w:pStyle w:val="ICFBodyCopy"/>
        <w:numPr>
          <w:ilvl w:val="0"/>
          <w:numId w:val="25"/>
        </w:numPr>
      </w:pPr>
      <w:bookmarkStart w:id="4" w:name="_Hlk130563427"/>
      <w:r>
        <w:rPr>
          <w:sz w:val="20"/>
          <w:lang w:val="en-GB"/>
        </w:rPr>
        <w:t xml:space="preserve">What do you expect is the market share of servers and data storage products that are powered by </w:t>
      </w:r>
      <w:r w:rsidR="00734D03">
        <w:rPr>
          <w:sz w:val="20"/>
          <w:lang w:val="en-GB"/>
        </w:rPr>
        <w:t>d</w:t>
      </w:r>
      <w:r>
        <w:rPr>
          <w:sz w:val="20"/>
          <w:lang w:val="en-GB"/>
        </w:rPr>
        <w:t xml:space="preserve">irect </w:t>
      </w:r>
      <w:r w:rsidR="00734D03">
        <w:rPr>
          <w:sz w:val="20"/>
          <w:lang w:val="en-GB"/>
        </w:rPr>
        <w:t>c</w:t>
      </w:r>
      <w:r>
        <w:rPr>
          <w:sz w:val="20"/>
          <w:lang w:val="en-GB"/>
        </w:rPr>
        <w:t xml:space="preserve">urrent?  </w:t>
      </w:r>
    </w:p>
    <w:bookmarkEnd w:id="4"/>
    <w:p w14:paraId="67A4AE0B" w14:textId="77777777" w:rsidR="00BC327C" w:rsidRPr="005A74CC" w:rsidRDefault="00BC327C" w:rsidP="00D816D6">
      <w:pPr>
        <w:pStyle w:val="ICFBodyCopy"/>
        <w:ind w:left="720"/>
        <w:rPr>
          <w:sz w:val="20"/>
        </w:rPr>
      </w:pPr>
    </w:p>
    <w:p w14:paraId="10BDBB92" w14:textId="4CFC9406" w:rsidR="00751DAB" w:rsidRPr="005A74CC" w:rsidRDefault="00751DAB" w:rsidP="00D816D6">
      <w:pPr>
        <w:pStyle w:val="ICFBodyCopy"/>
        <w:numPr>
          <w:ilvl w:val="0"/>
          <w:numId w:val="25"/>
        </w:numPr>
        <w:rPr>
          <w:sz w:val="20"/>
        </w:rPr>
      </w:pPr>
      <w:r w:rsidRPr="00D816D6">
        <w:rPr>
          <w:sz w:val="20"/>
          <w:lang w:val="en-GB"/>
        </w:rPr>
        <w:t>Can the existing SERT V2 tool be modified to cover DC servers?</w:t>
      </w:r>
      <w:r w:rsidR="00CF06AB" w:rsidRPr="00D816D6">
        <w:rPr>
          <w:sz w:val="20"/>
          <w:lang w:val="en-GB"/>
        </w:rPr>
        <w:t xml:space="preserve"> H</w:t>
      </w:r>
      <w:r w:rsidRPr="00D816D6">
        <w:rPr>
          <w:sz w:val="20"/>
          <w:lang w:val="en-GB"/>
        </w:rPr>
        <w:t>ow feasible is this solution for meeting the regulatory requirements for energy efficiency and sustainability in servers?</w:t>
      </w:r>
    </w:p>
    <w:p w14:paraId="194D10B8" w14:textId="77777777" w:rsidR="00D83839" w:rsidRPr="008D32BF" w:rsidRDefault="00D83839" w:rsidP="00D83839">
      <w:pPr>
        <w:pStyle w:val="BTNumbList"/>
        <w:numPr>
          <w:ilvl w:val="0"/>
          <w:numId w:val="0"/>
        </w:numPr>
        <w:ind w:left="766"/>
        <w:rPr>
          <w:rFonts w:ascii="DM Sans" w:hAnsi="DM Sans"/>
          <w:sz w:val="20"/>
          <w:szCs w:val="20"/>
        </w:rPr>
      </w:pPr>
    </w:p>
    <w:p w14:paraId="48AE3983" w14:textId="77777777" w:rsidR="00D83839" w:rsidRPr="008D32BF" w:rsidRDefault="00D83839" w:rsidP="00D83839">
      <w:pPr>
        <w:pStyle w:val="BTNumbList"/>
        <w:numPr>
          <w:ilvl w:val="0"/>
          <w:numId w:val="0"/>
        </w:numPr>
        <w:ind w:left="766"/>
        <w:rPr>
          <w:rFonts w:ascii="DM Sans" w:hAnsi="DM Sans"/>
          <w:sz w:val="20"/>
          <w:szCs w:val="20"/>
        </w:rPr>
      </w:pPr>
    </w:p>
    <w:p w14:paraId="702F21C7" w14:textId="77777777" w:rsidR="00751DAB" w:rsidRPr="008D32BF" w:rsidRDefault="00751DAB" w:rsidP="00360C45">
      <w:pPr>
        <w:pStyle w:val="Heading2"/>
        <w:numPr>
          <w:ilvl w:val="1"/>
          <w:numId w:val="1"/>
        </w:numPr>
        <w:rPr>
          <w:rFonts w:ascii="DM Sans" w:hAnsi="DM Sans"/>
          <w:sz w:val="28"/>
          <w:szCs w:val="28"/>
        </w:rPr>
      </w:pPr>
      <w:r w:rsidRPr="008D32BF">
        <w:rPr>
          <w:rFonts w:ascii="DM Sans" w:hAnsi="DM Sans"/>
          <w:sz w:val="28"/>
          <w:szCs w:val="28"/>
        </w:rPr>
        <w:t>Other topics</w:t>
      </w:r>
    </w:p>
    <w:p w14:paraId="39F35450" w14:textId="7797E8AD" w:rsidR="00BC327C" w:rsidRPr="008D32BF" w:rsidRDefault="00751DAB" w:rsidP="00BC327C">
      <w:pPr>
        <w:pStyle w:val="ICFQuote"/>
        <w:rPr>
          <w:sz w:val="22"/>
          <w:szCs w:val="22"/>
        </w:rPr>
      </w:pPr>
      <w:r w:rsidRPr="008D32BF">
        <w:rPr>
          <w:b/>
          <w:bCs/>
          <w:sz w:val="22"/>
          <w:szCs w:val="22"/>
        </w:rPr>
        <w:t>t)</w:t>
      </w:r>
      <w:r w:rsidR="00BC327C" w:rsidRPr="008D32BF">
        <w:rPr>
          <w:sz w:val="22"/>
          <w:szCs w:val="22"/>
        </w:rPr>
        <w:t xml:space="preserve"> </w:t>
      </w:r>
      <w:r w:rsidR="00CF06AB" w:rsidRPr="008D32BF">
        <w:rPr>
          <w:sz w:val="22"/>
          <w:szCs w:val="22"/>
        </w:rPr>
        <w:t>other</w:t>
      </w:r>
      <w:r w:rsidRPr="008D32BF">
        <w:rPr>
          <w:sz w:val="22"/>
          <w:szCs w:val="22"/>
        </w:rPr>
        <w:t xml:space="preserve"> topics, as emerged from consultations with stakeholders.</w:t>
      </w:r>
    </w:p>
    <w:p w14:paraId="5B2FB545" w14:textId="126B5046" w:rsidR="00751DAB" w:rsidRPr="008D32BF" w:rsidRDefault="00751DAB" w:rsidP="00BC327C">
      <w:pPr>
        <w:pStyle w:val="ICFQuote"/>
        <w:rPr>
          <w:sz w:val="22"/>
          <w:szCs w:val="22"/>
        </w:rPr>
      </w:pPr>
      <w:r w:rsidRPr="008D32BF">
        <w:rPr>
          <w:sz w:val="22"/>
          <w:szCs w:val="22"/>
        </w:rPr>
        <w:t xml:space="preserve"> </w:t>
      </w:r>
    </w:p>
    <w:p w14:paraId="62219CFC" w14:textId="7AD9E238" w:rsidR="00751DAB" w:rsidRPr="008D32BF" w:rsidRDefault="00751DAB" w:rsidP="00D816D6">
      <w:pPr>
        <w:pStyle w:val="ICFBodyCopy"/>
        <w:numPr>
          <w:ilvl w:val="0"/>
          <w:numId w:val="25"/>
        </w:numPr>
        <w:rPr>
          <w:sz w:val="20"/>
        </w:rPr>
      </w:pPr>
      <w:r w:rsidRPr="00D816D6">
        <w:rPr>
          <w:sz w:val="20"/>
          <w:lang w:val="en-GB"/>
        </w:rPr>
        <w:t>Are there other topics not raised in this questionnaire that this regulation review should consider?</w:t>
      </w:r>
      <w:r w:rsidRPr="008D32BF">
        <w:rPr>
          <w:sz w:val="20"/>
        </w:rPr>
        <w:t xml:space="preserve"> </w:t>
      </w:r>
      <w:r w:rsidRPr="008D32BF">
        <w:rPr>
          <w:sz w:val="20"/>
        </w:rPr>
        <w:br/>
      </w:r>
    </w:p>
    <w:sectPr w:rsidR="00751DAB" w:rsidRPr="008D32BF" w:rsidSect="008D32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02" w:right="758" w:bottom="967" w:left="709" w:header="180" w:footer="9" w:gutter="0"/>
      <w:pgNumType w:start="1"/>
      <w:cols w:space="720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8506" w14:textId="77777777" w:rsidR="003E294B" w:rsidRDefault="003E294B" w:rsidP="009A1CBE">
      <w:r>
        <w:separator/>
      </w:r>
    </w:p>
    <w:p w14:paraId="23171883" w14:textId="77777777" w:rsidR="003E294B" w:rsidRDefault="003E294B" w:rsidP="009A1CBE"/>
    <w:p w14:paraId="481431A1" w14:textId="77777777" w:rsidR="003E294B" w:rsidRDefault="003E294B" w:rsidP="009A1CBE"/>
    <w:p w14:paraId="49C0D7BC" w14:textId="77777777" w:rsidR="003E294B" w:rsidRDefault="003E294B" w:rsidP="009A1CBE"/>
  </w:endnote>
  <w:endnote w:type="continuationSeparator" w:id="0">
    <w:p w14:paraId="4342A7E2" w14:textId="77777777" w:rsidR="003E294B" w:rsidRDefault="003E294B" w:rsidP="009A1CBE">
      <w:r>
        <w:continuationSeparator/>
      </w:r>
    </w:p>
    <w:p w14:paraId="6F2F5CA5" w14:textId="77777777" w:rsidR="003E294B" w:rsidRDefault="003E294B" w:rsidP="009A1CBE"/>
    <w:p w14:paraId="07021417" w14:textId="77777777" w:rsidR="003E294B" w:rsidRDefault="003E294B" w:rsidP="009A1CBE"/>
    <w:p w14:paraId="75C96A6D" w14:textId="77777777" w:rsidR="003E294B" w:rsidRDefault="003E294B" w:rsidP="009A1CBE"/>
  </w:endnote>
  <w:endnote w:type="continuationNotice" w:id="1">
    <w:p w14:paraId="15393564" w14:textId="77777777" w:rsidR="00286473" w:rsidRDefault="002864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DM Sans Medium">
    <w:altName w:val="DM Sans Medium"/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Light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Breuer Text Light">
    <w:altName w:val="Calibri"/>
    <w:panose1 w:val="00000000000000000000"/>
    <w:charset w:val="00"/>
    <w:family w:val="auto"/>
    <w:notTrueType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5BEB" w14:textId="77777777" w:rsidR="009D5094" w:rsidRDefault="009D5094" w:rsidP="009A1CBE">
    <w:pPr>
      <w:pStyle w:val="Footer"/>
    </w:pPr>
  </w:p>
  <w:p w14:paraId="3BAF40E1" w14:textId="77777777" w:rsidR="00CD4212" w:rsidRDefault="00CD4212" w:rsidP="009A1CBE"/>
  <w:p w14:paraId="4D58D0FA" w14:textId="77777777" w:rsidR="003B5EAD" w:rsidRDefault="003B5EAD" w:rsidP="009A1CBE"/>
  <w:p w14:paraId="6355ED78" w14:textId="77777777" w:rsidR="003B5EAD" w:rsidRDefault="003B5EAD" w:rsidP="009A1C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5"/>
      <w:gridCol w:w="790"/>
      <w:gridCol w:w="4745"/>
    </w:tblGrid>
    <w:tr w:rsidR="00A80431" w14:paraId="5D05BE76" w14:textId="77777777" w:rsidTr="009D52DC">
      <w:trPr>
        <w:trHeight w:val="50"/>
      </w:trPr>
      <w:tc>
        <w:tcPr>
          <w:tcW w:w="4745" w:type="dxa"/>
          <w:vAlign w:val="bottom"/>
        </w:tcPr>
        <w:p w14:paraId="4F3E71DE" w14:textId="77777777" w:rsidR="00A80431" w:rsidRPr="005C4A65" w:rsidRDefault="00A80431" w:rsidP="009A1CBE">
          <w:pPr>
            <w:pStyle w:val="Footer"/>
            <w:rPr>
              <w:sz w:val="11"/>
              <w:szCs w:val="11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0EC7C0EC" wp14:editId="2040C693">
                <wp:simplePos x="0" y="0"/>
                <wp:positionH relativeFrom="column">
                  <wp:posOffset>13335</wp:posOffset>
                </wp:positionH>
                <wp:positionV relativeFrom="page">
                  <wp:posOffset>-59055</wp:posOffset>
                </wp:positionV>
                <wp:extent cx="386715" cy="308610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" cy="30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0" w:type="dxa"/>
          <w:vAlign w:val="bottom"/>
        </w:tcPr>
        <w:p w14:paraId="29A33993" w14:textId="77777777" w:rsidR="00A80431" w:rsidRDefault="00AA03DE" w:rsidP="009A1CBE">
          <w:pPr>
            <w:pStyle w:val="Footer"/>
          </w:pPr>
          <w:sdt>
            <w:sdtPr>
              <w:rPr>
                <w:rStyle w:val="PageNumber"/>
              </w:rPr>
              <w:id w:val="340986566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="00A80431" w:rsidRPr="00DB19FD">
                <w:rPr>
                  <w:rStyle w:val="PageNumber"/>
                  <w:sz w:val="14"/>
                  <w:szCs w:val="14"/>
                </w:rPr>
                <w:fldChar w:fldCharType="begin"/>
              </w:r>
              <w:r w:rsidR="00A80431" w:rsidRPr="00DB19FD">
                <w:rPr>
                  <w:rStyle w:val="PageNumber"/>
                  <w:sz w:val="14"/>
                  <w:szCs w:val="14"/>
                </w:rPr>
                <w:instrText xml:space="preserve"> PAGE </w:instrText>
              </w:r>
              <w:r w:rsidR="00A80431" w:rsidRPr="00DB19FD">
                <w:rPr>
                  <w:rStyle w:val="PageNumber"/>
                  <w:sz w:val="14"/>
                  <w:szCs w:val="14"/>
                </w:rPr>
                <w:fldChar w:fldCharType="separate"/>
              </w:r>
              <w:r w:rsidR="00A80431" w:rsidRPr="00DB19FD">
                <w:rPr>
                  <w:rStyle w:val="PageNumber"/>
                  <w:sz w:val="14"/>
                  <w:szCs w:val="14"/>
                </w:rPr>
                <w:t>2</w:t>
              </w:r>
              <w:r w:rsidR="00A80431" w:rsidRPr="00DB19FD">
                <w:rPr>
                  <w:rStyle w:val="PageNumber"/>
                  <w:sz w:val="14"/>
                  <w:szCs w:val="14"/>
                </w:rPr>
                <w:fldChar w:fldCharType="end"/>
              </w:r>
            </w:sdtContent>
          </w:sdt>
        </w:p>
      </w:tc>
      <w:tc>
        <w:tcPr>
          <w:tcW w:w="4745" w:type="dxa"/>
          <w:vAlign w:val="bottom"/>
        </w:tcPr>
        <w:p w14:paraId="75E493C4" w14:textId="3D44427F" w:rsidR="00A80431" w:rsidRPr="00FA13A3" w:rsidRDefault="000D0D49" w:rsidP="009A1CBE">
          <w:pPr>
            <w:pStyle w:val="Footer"/>
          </w:pPr>
          <w:r w:rsidRPr="00FA13A3">
            <w:t>@Copyright ICF 202</w:t>
          </w:r>
          <w:r w:rsidR="009D6651">
            <w:t>3</w:t>
          </w:r>
        </w:p>
      </w:tc>
    </w:tr>
  </w:tbl>
  <w:p w14:paraId="4068A33D" w14:textId="77777777" w:rsidR="003B5EAD" w:rsidRDefault="003B5EAD" w:rsidP="009A1C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5"/>
      <w:gridCol w:w="790"/>
      <w:gridCol w:w="4745"/>
    </w:tblGrid>
    <w:tr w:rsidR="00E908CB" w14:paraId="1A68E5C3" w14:textId="77777777" w:rsidTr="000A00FB">
      <w:trPr>
        <w:trHeight w:val="195"/>
      </w:trPr>
      <w:tc>
        <w:tcPr>
          <w:tcW w:w="4745" w:type="dxa"/>
          <w:vAlign w:val="bottom"/>
        </w:tcPr>
        <w:p w14:paraId="14D4D230" w14:textId="77777777" w:rsidR="00E908CB" w:rsidRPr="005C4A65" w:rsidRDefault="00E908CB" w:rsidP="009A1CBE">
          <w:pPr>
            <w:pStyle w:val="Footer"/>
            <w:rPr>
              <w:sz w:val="11"/>
              <w:szCs w:val="11"/>
            </w:rPr>
          </w:pPr>
          <w:r>
            <w:rPr>
              <w:noProof/>
            </w:rPr>
            <w:drawing>
              <wp:anchor distT="0" distB="0" distL="114300" distR="114300" simplePos="0" relativeHeight="251658244" behindDoc="0" locked="1" layoutInCell="1" allowOverlap="1" wp14:anchorId="5F8DC9D9" wp14:editId="5D85823E">
                <wp:simplePos x="0" y="0"/>
                <wp:positionH relativeFrom="column">
                  <wp:posOffset>13335</wp:posOffset>
                </wp:positionH>
                <wp:positionV relativeFrom="page">
                  <wp:posOffset>-59055</wp:posOffset>
                </wp:positionV>
                <wp:extent cx="386715" cy="308610"/>
                <wp:effectExtent l="0" t="0" r="0" b="0"/>
                <wp:wrapNone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" name="Picture 59" descr="Icon&#10;&#10;Description automatically generated"/>
                        <pic:cNvPicPr/>
                      </pic:nvPicPr>
                      <pic:blipFill>
                        <a:blip r:embed="rId1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715" cy="30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0" w:type="dxa"/>
          <w:vAlign w:val="bottom"/>
        </w:tcPr>
        <w:p w14:paraId="439030DD" w14:textId="77777777" w:rsidR="00E908CB" w:rsidRDefault="00AA03DE" w:rsidP="009A1CBE">
          <w:pPr>
            <w:pStyle w:val="Footer"/>
          </w:pPr>
          <w:sdt>
            <w:sdtPr>
              <w:rPr>
                <w:rStyle w:val="PageNumber"/>
              </w:rPr>
              <w:id w:val="-270406443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="00E908CB" w:rsidRPr="00DB19FD">
                <w:rPr>
                  <w:rStyle w:val="PageNumber"/>
                  <w:sz w:val="14"/>
                  <w:szCs w:val="14"/>
                </w:rPr>
                <w:fldChar w:fldCharType="begin"/>
              </w:r>
              <w:r w:rsidR="00E908CB" w:rsidRPr="00DB19FD">
                <w:rPr>
                  <w:rStyle w:val="PageNumber"/>
                  <w:sz w:val="14"/>
                  <w:szCs w:val="14"/>
                </w:rPr>
                <w:instrText xml:space="preserve"> PAGE </w:instrText>
              </w:r>
              <w:r w:rsidR="00E908CB" w:rsidRPr="00DB19FD">
                <w:rPr>
                  <w:rStyle w:val="PageNumber"/>
                  <w:sz w:val="14"/>
                  <w:szCs w:val="14"/>
                </w:rPr>
                <w:fldChar w:fldCharType="separate"/>
              </w:r>
              <w:r w:rsidR="00E908CB" w:rsidRPr="00DB19FD">
                <w:rPr>
                  <w:rStyle w:val="PageNumber"/>
                  <w:sz w:val="14"/>
                  <w:szCs w:val="14"/>
                </w:rPr>
                <w:t>2</w:t>
              </w:r>
              <w:r w:rsidR="00E908CB" w:rsidRPr="00DB19FD">
                <w:rPr>
                  <w:rStyle w:val="PageNumber"/>
                  <w:sz w:val="14"/>
                  <w:szCs w:val="14"/>
                </w:rPr>
                <w:fldChar w:fldCharType="end"/>
              </w:r>
            </w:sdtContent>
          </w:sdt>
        </w:p>
      </w:tc>
      <w:tc>
        <w:tcPr>
          <w:tcW w:w="4745" w:type="dxa"/>
          <w:vAlign w:val="bottom"/>
        </w:tcPr>
        <w:p w14:paraId="0DAF5552" w14:textId="4B15CC3D" w:rsidR="00E908CB" w:rsidRPr="000D0D49" w:rsidRDefault="00E908CB" w:rsidP="009A1CBE">
          <w:pPr>
            <w:pStyle w:val="Footer"/>
          </w:pPr>
          <w:r w:rsidRPr="000D0D49">
            <w:t>@Copyright</w:t>
          </w:r>
          <w:r>
            <w:t xml:space="preserve"> ICF</w:t>
          </w:r>
          <w:r w:rsidRPr="000D0D49">
            <w:t xml:space="preserve"> 202</w:t>
          </w:r>
          <w:r w:rsidR="009D6651">
            <w:t>3</w:t>
          </w:r>
        </w:p>
      </w:tc>
    </w:tr>
  </w:tbl>
  <w:p w14:paraId="45431B71" w14:textId="77777777" w:rsidR="000A00FB" w:rsidRDefault="000A00FB" w:rsidP="009A1C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F0DC4" w14:textId="77777777" w:rsidR="003E294B" w:rsidRDefault="003E294B" w:rsidP="009A1CBE">
      <w:r>
        <w:separator/>
      </w:r>
    </w:p>
    <w:p w14:paraId="5E2FE5D4" w14:textId="77777777" w:rsidR="003E294B" w:rsidRDefault="003E294B" w:rsidP="009A1CBE"/>
    <w:p w14:paraId="6E90D6BF" w14:textId="77777777" w:rsidR="003E294B" w:rsidRDefault="003E294B" w:rsidP="009A1CBE"/>
    <w:p w14:paraId="458B4A55" w14:textId="77777777" w:rsidR="003E294B" w:rsidRDefault="003E294B" w:rsidP="009A1CBE"/>
  </w:footnote>
  <w:footnote w:type="continuationSeparator" w:id="0">
    <w:p w14:paraId="6657F545" w14:textId="77777777" w:rsidR="003E294B" w:rsidRDefault="003E294B" w:rsidP="009A1CBE">
      <w:r>
        <w:continuationSeparator/>
      </w:r>
    </w:p>
    <w:p w14:paraId="57695738" w14:textId="77777777" w:rsidR="003E294B" w:rsidRDefault="003E294B" w:rsidP="009A1CBE"/>
    <w:p w14:paraId="7F43E28C" w14:textId="77777777" w:rsidR="003E294B" w:rsidRDefault="003E294B" w:rsidP="009A1CBE"/>
    <w:p w14:paraId="6A570194" w14:textId="77777777" w:rsidR="003E294B" w:rsidRDefault="003E294B" w:rsidP="009A1CBE"/>
  </w:footnote>
  <w:footnote w:type="continuationNotice" w:id="1">
    <w:p w14:paraId="26303ABD" w14:textId="77777777" w:rsidR="00286473" w:rsidRDefault="002864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D572" w14:textId="77777777" w:rsidR="009D5094" w:rsidRDefault="009D5094" w:rsidP="009A1CBE">
    <w:pPr>
      <w:pStyle w:val="Header"/>
    </w:pPr>
  </w:p>
  <w:p w14:paraId="53947EC8" w14:textId="77777777" w:rsidR="00CD4212" w:rsidRDefault="00CD4212" w:rsidP="009A1CBE"/>
  <w:p w14:paraId="02D0AEFA" w14:textId="77777777" w:rsidR="003B5EAD" w:rsidRDefault="003B5EAD" w:rsidP="009A1CBE"/>
  <w:p w14:paraId="1AD56B03" w14:textId="77777777" w:rsidR="003B5EAD" w:rsidRDefault="003B5EAD" w:rsidP="009A1C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81E9" w14:textId="77777777" w:rsidR="00BF196A" w:rsidRDefault="006D40F0" w:rsidP="009A1CBE"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2B3411D" wp14:editId="30E059B2">
              <wp:simplePos x="0" y="0"/>
              <wp:positionH relativeFrom="column">
                <wp:posOffset>7922</wp:posOffset>
              </wp:positionH>
              <wp:positionV relativeFrom="paragraph">
                <wp:posOffset>302159</wp:posOffset>
              </wp:positionV>
              <wp:extent cx="4906978" cy="253497"/>
              <wp:effectExtent l="0" t="0" r="0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6978" cy="25349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261B4D" w14:textId="5CA955C8" w:rsidR="006D40F0" w:rsidRPr="00FA13A3" w:rsidRDefault="009D6651" w:rsidP="009A1CBE">
                          <w:pPr>
                            <w:pStyle w:val="Header"/>
                          </w:pPr>
                          <w:r>
                            <w:t xml:space="preserve">Study review of </w:t>
                          </w:r>
                          <w:r w:rsidR="00A37AA1">
                            <w:t>Commission Regulation 2019/424</w:t>
                          </w:r>
                          <w:r w:rsidR="002D55BB">
                            <w:t xml:space="preserve"> Ecodesign of </w:t>
                          </w:r>
                          <w:r w:rsidR="00961D16">
                            <w:t xml:space="preserve">Servers and Data Storage Products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3411D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.6pt;margin-top:23.8pt;width:386.4pt;height:19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" filled="f" stroked="f" strokeweight=".5pt">
              <v:textbox inset="0">
                <w:txbxContent>
                  <w:p w14:paraId="65261B4D" w14:textId="5CA955C8" w:rsidR="006D40F0" w:rsidRPr="00FA13A3" w:rsidRDefault="009D6651" w:rsidP="009A1CBE">
                    <w:pPr>
                      <w:pStyle w:val="Header"/>
                    </w:pPr>
                    <w:r>
                      <w:t xml:space="preserve">Study review of </w:t>
                    </w:r>
                    <w:r w:rsidR="00A37AA1">
                      <w:t>Commission Regulation 2019/424</w:t>
                    </w:r>
                    <w:r w:rsidR="002D55BB">
                      <w:t xml:space="preserve"> Ecodesign of </w:t>
                    </w:r>
                    <w:r w:rsidR="00961D16">
                      <w:t xml:space="preserve">Servers and Data Storage Products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219EC34" wp14:editId="27875B56">
              <wp:simplePos x="0" y="0"/>
              <wp:positionH relativeFrom="column">
                <wp:posOffset>13386</wp:posOffset>
              </wp:positionH>
              <wp:positionV relativeFrom="paragraph">
                <wp:posOffset>609600</wp:posOffset>
              </wp:positionV>
              <wp:extent cx="6606746" cy="0"/>
              <wp:effectExtent l="0" t="0" r="10160" b="1270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746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CD6F48" id="Straight Connector 53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48pt" to="521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" strokecolor="#bcbec0 [3209]" strokeweight=".25pt">
              <v:stroke joinstyle="miter"/>
            </v:line>
          </w:pict>
        </mc:Fallback>
      </mc:AlternateContent>
    </w:r>
  </w:p>
  <w:p w14:paraId="594AC260" w14:textId="77777777" w:rsidR="00CD4212" w:rsidRDefault="00CD4212" w:rsidP="009A1C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9008" w14:textId="77777777" w:rsidR="00BF196A" w:rsidRDefault="009470D5" w:rsidP="009A1CB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00EA8A7" wp14:editId="7D68F1CB">
          <wp:simplePos x="0" y="0"/>
          <wp:positionH relativeFrom="column">
            <wp:posOffset>-914400</wp:posOffset>
          </wp:positionH>
          <wp:positionV relativeFrom="paragraph">
            <wp:posOffset>2165985</wp:posOffset>
          </wp:positionV>
          <wp:extent cx="838200" cy="749300"/>
          <wp:effectExtent l="0" t="0" r="0" b="0"/>
          <wp:wrapNone/>
          <wp:docPr id="14" name="Picture 1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9244B1" w14:textId="0FDBF711" w:rsidR="00CD4212" w:rsidRPr="003F46E9" w:rsidRDefault="003F46E9" w:rsidP="004C79A3">
    <w:pPr>
      <w:pStyle w:val="CapabilityorServiceTabText"/>
      <w:ind w:left="0"/>
    </w:pPr>
    <w:r w:rsidRPr="003F46E9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E1104F0" wp14:editId="2DF73F55">
              <wp:simplePos x="0" y="0"/>
              <wp:positionH relativeFrom="column">
                <wp:posOffset>-233680</wp:posOffset>
              </wp:positionH>
              <wp:positionV relativeFrom="paragraph">
                <wp:posOffset>180144</wp:posOffset>
              </wp:positionV>
              <wp:extent cx="7061981" cy="0"/>
              <wp:effectExtent l="0" t="0" r="12065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1981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9C3E55" id="Straight Connector 2" o:spid="_x0000_s1026" style="position:absolute;z-index:2516582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4pt,14.2pt" to="537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" strokecolor="#bcbec0 [3209]" strokeweight=".5pt">
              <v:stroke joinstyle="miter"/>
            </v:line>
          </w:pict>
        </mc:Fallback>
      </mc:AlternateContent>
    </w:r>
    <w:r w:rsidR="004C79A3">
      <w:t>Commission Regulation 2019/424</w:t>
    </w:r>
    <w:r w:rsidR="002D55BB">
      <w:t xml:space="preserve"> Ecodesign of Servers and Data Storage Products</w:t>
    </w:r>
  </w:p>
  <w:p w14:paraId="386E9AF0" w14:textId="4EFDADC7" w:rsidR="003B5EAD" w:rsidRDefault="00A37AA1" w:rsidP="009A1CBE">
    <w:r w:rsidRPr="003F46E9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3715EFCF" wp14:editId="6FCD624C">
              <wp:simplePos x="0" y="0"/>
              <wp:positionH relativeFrom="column">
                <wp:posOffset>249382</wp:posOffset>
              </wp:positionH>
              <wp:positionV relativeFrom="paragraph">
                <wp:posOffset>109105</wp:posOffset>
              </wp:positionV>
              <wp:extent cx="4852554" cy="1103630"/>
              <wp:effectExtent l="0" t="0" r="5715" b="1270"/>
              <wp:wrapNone/>
              <wp:docPr id="37" name="Text Box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2554" cy="11036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072210" w14:textId="722BB994" w:rsidR="002132ED" w:rsidRPr="00A37AA1" w:rsidRDefault="004C79A3" w:rsidP="009A1CBE">
                          <w:pPr>
                            <w:rPr>
                              <w:b/>
                              <w:bCs/>
                            </w:rPr>
                          </w:pPr>
                          <w:r w:rsidRPr="00A37AA1">
                            <w:rPr>
                              <w:b/>
                              <w:bCs/>
                            </w:rPr>
                            <w:t>Review of Ecodesign of servers and data storage products: Phase 1 qualitative questionnaire</w:t>
                          </w:r>
                        </w:p>
                        <w:p w14:paraId="3CF758C7" w14:textId="43731300" w:rsidR="002132ED" w:rsidRPr="009A1CBE" w:rsidRDefault="002132ED" w:rsidP="009A1CBE">
                          <w:pPr>
                            <w:pStyle w:val="temporaryNoteTe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EFCF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7" type="#_x0000_t202" style="position:absolute;margin-left:19.65pt;margin-top:8.6pt;width:382.1pt;height:86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" filled="f" stroked="f" strokeweight=".5pt">
              <v:textbox inset="0,0,0,0">
                <w:txbxContent>
                  <w:p w14:paraId="44072210" w14:textId="722BB994" w:rsidR="002132ED" w:rsidRPr="00A37AA1" w:rsidRDefault="004C79A3" w:rsidP="009A1CBE">
                    <w:pPr>
                      <w:rPr>
                        <w:b/>
                        <w:bCs/>
                      </w:rPr>
                    </w:pPr>
                    <w:r w:rsidRPr="00A37AA1">
                      <w:rPr>
                        <w:b/>
                        <w:bCs/>
                      </w:rPr>
                      <w:t>Review of Ecodesign of servers and data storage products: Phase 1 qualitative questionnaire</w:t>
                    </w:r>
                  </w:p>
                  <w:p w14:paraId="3CF758C7" w14:textId="43731300" w:rsidR="002132ED" w:rsidRPr="009A1CBE" w:rsidRDefault="002132ED" w:rsidP="009A1CBE">
                    <w:pPr>
                      <w:pStyle w:val="temporaryNoteText"/>
                    </w:pPr>
                  </w:p>
                </w:txbxContent>
              </v:textbox>
            </v:shape>
          </w:pict>
        </mc:Fallback>
      </mc:AlternateContent>
    </w:r>
    <w:r w:rsidR="00B850A2">
      <w:rPr>
        <w:noProof/>
      </w:rPr>
      <w:drawing>
        <wp:anchor distT="0" distB="0" distL="114300" distR="114300" simplePos="0" relativeHeight="251658249" behindDoc="0" locked="0" layoutInCell="1" allowOverlap="1" wp14:anchorId="0145790C" wp14:editId="61417AAE">
          <wp:simplePos x="0" y="0"/>
          <wp:positionH relativeFrom="margin">
            <wp:posOffset>5372100</wp:posOffset>
          </wp:positionH>
          <wp:positionV relativeFrom="paragraph">
            <wp:posOffset>172269</wp:posOffset>
          </wp:positionV>
          <wp:extent cx="1064260" cy="854710"/>
          <wp:effectExtent l="0" t="0" r="2540" b="0"/>
          <wp:wrapSquare wrapText="bothSides"/>
          <wp:docPr id="15" name="Picture 1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854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0A2" w:rsidRPr="003F46E9">
      <w:rPr>
        <w:noProof/>
      </w:rPr>
      <w:drawing>
        <wp:anchor distT="0" distB="0" distL="114300" distR="114300" simplePos="0" relativeHeight="251658246" behindDoc="0" locked="0" layoutInCell="1" allowOverlap="1" wp14:anchorId="280C3D54" wp14:editId="58F69653">
          <wp:simplePos x="0" y="0"/>
          <wp:positionH relativeFrom="column">
            <wp:posOffset>-120650</wp:posOffset>
          </wp:positionH>
          <wp:positionV relativeFrom="page">
            <wp:posOffset>913765</wp:posOffset>
          </wp:positionV>
          <wp:extent cx="259080" cy="215900"/>
          <wp:effectExtent l="0" t="0" r="0" b="0"/>
          <wp:wrapNone/>
          <wp:docPr id="16" name="Picture 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 descr="Icon&#10;&#10;Description automatically generated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100000" contrast="-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0A2" w:rsidRPr="003F46E9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FFD78B8" wp14:editId="7A0CFE89">
              <wp:simplePos x="0" y="0"/>
              <wp:positionH relativeFrom="column">
                <wp:posOffset>-235585</wp:posOffset>
              </wp:positionH>
              <wp:positionV relativeFrom="paragraph">
                <wp:posOffset>1250888</wp:posOffset>
              </wp:positionV>
              <wp:extent cx="7061981" cy="0"/>
              <wp:effectExtent l="0" t="0" r="1206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1981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2F08DE" id="Straight Connector 5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55pt,98.5pt" to="537.5pt,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" strokecolor="#bcbec0 [320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BCD7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7C33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E17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FC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EBC05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2E6E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3EEF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D8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E83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16066"/>
    <w:multiLevelType w:val="multilevel"/>
    <w:tmpl w:val="67524ACE"/>
    <w:lvl w:ilvl="0">
      <w:start w:val="14"/>
      <w:numFmt w:val="decimal"/>
      <w:pStyle w:val="BTNumbList"/>
      <w:lvlText w:val="%1."/>
      <w:lvlJc w:val="left"/>
      <w:pPr>
        <w:tabs>
          <w:tab w:val="num" w:pos="766"/>
        </w:tabs>
        <w:ind w:left="766" w:hanging="340"/>
      </w:pPr>
      <w:rPr>
        <w:rFonts w:ascii="DM Sans" w:hAnsi="DM Sans" w:hint="default"/>
        <w:sz w:val="20"/>
        <w:szCs w:val="20"/>
      </w:rPr>
    </w:lvl>
    <w:lvl w:ilvl="1">
      <w:start w:val="1"/>
      <w:numFmt w:val="lowerLetter"/>
      <w:pStyle w:val="BTNumbList2"/>
      <w:lvlText w:val="%2."/>
      <w:lvlJc w:val="left"/>
      <w:pPr>
        <w:tabs>
          <w:tab w:val="num" w:pos="1106"/>
        </w:tabs>
        <w:ind w:left="1106" w:hanging="340"/>
      </w:pPr>
      <w:rPr>
        <w:rFonts w:hint="default"/>
      </w:rPr>
    </w:lvl>
    <w:lvl w:ilvl="2">
      <w:start w:val="1"/>
      <w:numFmt w:val="lowerRoman"/>
      <w:lvlRestart w:val="0"/>
      <w:pStyle w:val="BTNumbList3"/>
      <w:lvlText w:val="%3."/>
      <w:lvlJc w:val="left"/>
      <w:pPr>
        <w:tabs>
          <w:tab w:val="num" w:pos="1446"/>
        </w:tabs>
        <w:ind w:left="1446" w:hanging="34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446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144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6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1446" w:firstLine="0"/>
      </w:pPr>
      <w:rPr>
        <w:rFonts w:hint="default"/>
      </w:rPr>
    </w:lvl>
  </w:abstractNum>
  <w:abstractNum w:abstractNumId="11" w15:restartNumberingAfterBreak="0">
    <w:nsid w:val="13776619"/>
    <w:multiLevelType w:val="hybridMultilevel"/>
    <w:tmpl w:val="42A62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F7D91"/>
    <w:multiLevelType w:val="hybridMultilevel"/>
    <w:tmpl w:val="9580C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758C"/>
    <w:multiLevelType w:val="hybridMultilevel"/>
    <w:tmpl w:val="AC1C56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49F3"/>
    <w:multiLevelType w:val="hybridMultilevel"/>
    <w:tmpl w:val="858020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A6E1D"/>
    <w:multiLevelType w:val="hybridMultilevel"/>
    <w:tmpl w:val="62AE10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759F9"/>
    <w:multiLevelType w:val="hybridMultilevel"/>
    <w:tmpl w:val="F078C7E4"/>
    <w:lvl w:ilvl="0" w:tplc="7D6A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84C2A"/>
    <w:multiLevelType w:val="hybridMultilevel"/>
    <w:tmpl w:val="18305A06"/>
    <w:lvl w:ilvl="0" w:tplc="291A3B86">
      <w:start w:val="1"/>
      <w:numFmt w:val="bullet"/>
      <w:pStyle w:val="ICFSidebar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4FDC"/>
    <w:multiLevelType w:val="hybridMultilevel"/>
    <w:tmpl w:val="77465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2D3C"/>
    <w:multiLevelType w:val="hybridMultilevel"/>
    <w:tmpl w:val="D794E410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B7C0759"/>
    <w:multiLevelType w:val="hybridMultilevel"/>
    <w:tmpl w:val="85CC6328"/>
    <w:lvl w:ilvl="0" w:tplc="637050D4">
      <w:start w:val="1"/>
      <w:numFmt w:val="bullet"/>
      <w:pStyle w:val="ICFBodyBullet1"/>
      <w:lvlText w:val=""/>
      <w:lvlJc w:val="left"/>
      <w:pPr>
        <w:ind w:left="3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6" w:hanging="360"/>
      </w:pPr>
      <w:rPr>
        <w:rFonts w:ascii="Wingdings" w:hAnsi="Wingdings" w:hint="default"/>
      </w:rPr>
    </w:lvl>
  </w:abstractNum>
  <w:abstractNum w:abstractNumId="21" w15:restartNumberingAfterBreak="0">
    <w:nsid w:val="5AF06461"/>
    <w:multiLevelType w:val="hybridMultilevel"/>
    <w:tmpl w:val="311A2F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490C40"/>
    <w:multiLevelType w:val="multilevel"/>
    <w:tmpl w:val="94D8CA2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1E851CD"/>
    <w:multiLevelType w:val="hybridMultilevel"/>
    <w:tmpl w:val="ECC4B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04FB7"/>
    <w:multiLevelType w:val="hybridMultilevel"/>
    <w:tmpl w:val="F0EAD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242C9"/>
    <w:multiLevelType w:val="hybridMultilevel"/>
    <w:tmpl w:val="8EEEDC26"/>
    <w:lvl w:ilvl="0" w:tplc="7D6A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C388C"/>
    <w:multiLevelType w:val="hybridMultilevel"/>
    <w:tmpl w:val="5406C03C"/>
    <w:lvl w:ilvl="0" w:tplc="9C865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24FAB"/>
    <w:multiLevelType w:val="hybridMultilevel"/>
    <w:tmpl w:val="5112B0D4"/>
    <w:lvl w:ilvl="0" w:tplc="7D6A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22948"/>
    <w:multiLevelType w:val="hybridMultilevel"/>
    <w:tmpl w:val="D5641052"/>
    <w:lvl w:ilvl="0" w:tplc="7D6A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743522">
    <w:abstractNumId w:val="22"/>
  </w:num>
  <w:num w:numId="2" w16cid:durableId="548306486">
    <w:abstractNumId w:val="17"/>
  </w:num>
  <w:num w:numId="3" w16cid:durableId="469325748">
    <w:abstractNumId w:val="20"/>
  </w:num>
  <w:num w:numId="4" w16cid:durableId="885485838">
    <w:abstractNumId w:val="17"/>
  </w:num>
  <w:num w:numId="5" w16cid:durableId="1683167609">
    <w:abstractNumId w:val="0"/>
  </w:num>
  <w:num w:numId="6" w16cid:durableId="584344277">
    <w:abstractNumId w:val="1"/>
  </w:num>
  <w:num w:numId="7" w16cid:durableId="148401549">
    <w:abstractNumId w:val="2"/>
  </w:num>
  <w:num w:numId="8" w16cid:durableId="241305001">
    <w:abstractNumId w:val="3"/>
  </w:num>
  <w:num w:numId="9" w16cid:durableId="47188715">
    <w:abstractNumId w:val="8"/>
  </w:num>
  <w:num w:numId="10" w16cid:durableId="1509098767">
    <w:abstractNumId w:val="4"/>
  </w:num>
  <w:num w:numId="11" w16cid:durableId="368800555">
    <w:abstractNumId w:val="5"/>
  </w:num>
  <w:num w:numId="12" w16cid:durableId="1921215993">
    <w:abstractNumId w:val="6"/>
  </w:num>
  <w:num w:numId="13" w16cid:durableId="713581049">
    <w:abstractNumId w:val="7"/>
  </w:num>
  <w:num w:numId="14" w16cid:durableId="381445835">
    <w:abstractNumId w:val="9"/>
  </w:num>
  <w:num w:numId="15" w16cid:durableId="1046836816">
    <w:abstractNumId w:val="10"/>
  </w:num>
  <w:num w:numId="16" w16cid:durableId="639312790">
    <w:abstractNumId w:val="12"/>
  </w:num>
  <w:num w:numId="17" w16cid:durableId="1964770596">
    <w:abstractNumId w:val="25"/>
  </w:num>
  <w:num w:numId="18" w16cid:durableId="1557814065">
    <w:abstractNumId w:val="21"/>
  </w:num>
  <w:num w:numId="19" w16cid:durableId="873234191">
    <w:abstractNumId w:val="13"/>
  </w:num>
  <w:num w:numId="20" w16cid:durableId="761995827">
    <w:abstractNumId w:val="26"/>
  </w:num>
  <w:num w:numId="21" w16cid:durableId="1631396382">
    <w:abstractNumId w:val="11"/>
  </w:num>
  <w:num w:numId="22" w16cid:durableId="1481845317">
    <w:abstractNumId w:val="24"/>
  </w:num>
  <w:num w:numId="23" w16cid:durableId="1741563159">
    <w:abstractNumId w:val="14"/>
  </w:num>
  <w:num w:numId="24" w16cid:durableId="1890678023">
    <w:abstractNumId w:val="23"/>
  </w:num>
  <w:num w:numId="25" w16cid:durableId="536626644">
    <w:abstractNumId w:val="15"/>
  </w:num>
  <w:num w:numId="26" w16cid:durableId="2011713034">
    <w:abstractNumId w:val="18"/>
  </w:num>
  <w:num w:numId="27" w16cid:durableId="542908610">
    <w:abstractNumId w:val="19"/>
  </w:num>
  <w:num w:numId="28" w16cid:durableId="370886479">
    <w:abstractNumId w:val="27"/>
  </w:num>
  <w:num w:numId="29" w16cid:durableId="1752852940">
    <w:abstractNumId w:val="28"/>
  </w:num>
  <w:num w:numId="30" w16cid:durableId="908156511">
    <w:abstractNumId w:val="16"/>
  </w:num>
  <w:num w:numId="31" w16cid:durableId="509369499">
    <w:abstractNumId w:val="22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AD"/>
    <w:rsid w:val="00012788"/>
    <w:rsid w:val="0001551E"/>
    <w:rsid w:val="000207CB"/>
    <w:rsid w:val="0002323A"/>
    <w:rsid w:val="00027B1B"/>
    <w:rsid w:val="000326B2"/>
    <w:rsid w:val="00047334"/>
    <w:rsid w:val="000508C2"/>
    <w:rsid w:val="00053689"/>
    <w:rsid w:val="000561BC"/>
    <w:rsid w:val="000642E2"/>
    <w:rsid w:val="00065E9B"/>
    <w:rsid w:val="00066DF9"/>
    <w:rsid w:val="00070BA8"/>
    <w:rsid w:val="0007126C"/>
    <w:rsid w:val="0007144C"/>
    <w:rsid w:val="000717C0"/>
    <w:rsid w:val="000765FB"/>
    <w:rsid w:val="0007723B"/>
    <w:rsid w:val="00085124"/>
    <w:rsid w:val="000A00FB"/>
    <w:rsid w:val="000A4FB2"/>
    <w:rsid w:val="000A67A9"/>
    <w:rsid w:val="000C1C1D"/>
    <w:rsid w:val="000C5DB5"/>
    <w:rsid w:val="000D0D49"/>
    <w:rsid w:val="000D21A6"/>
    <w:rsid w:val="000E2E7A"/>
    <w:rsid w:val="000E3748"/>
    <w:rsid w:val="000E7F10"/>
    <w:rsid w:val="000F25BE"/>
    <w:rsid w:val="000F3B3B"/>
    <w:rsid w:val="000F6051"/>
    <w:rsid w:val="000F6DCC"/>
    <w:rsid w:val="0010104A"/>
    <w:rsid w:val="00103397"/>
    <w:rsid w:val="0011291E"/>
    <w:rsid w:val="00120FC7"/>
    <w:rsid w:val="001229C9"/>
    <w:rsid w:val="0012425D"/>
    <w:rsid w:val="001247CD"/>
    <w:rsid w:val="00125D28"/>
    <w:rsid w:val="00126D4F"/>
    <w:rsid w:val="0013091A"/>
    <w:rsid w:val="00131530"/>
    <w:rsid w:val="001375B5"/>
    <w:rsid w:val="00137FC7"/>
    <w:rsid w:val="001424B7"/>
    <w:rsid w:val="0014795A"/>
    <w:rsid w:val="00153709"/>
    <w:rsid w:val="001610B4"/>
    <w:rsid w:val="00163F99"/>
    <w:rsid w:val="00165428"/>
    <w:rsid w:val="00165A27"/>
    <w:rsid w:val="0016709B"/>
    <w:rsid w:val="001673A1"/>
    <w:rsid w:val="001737A3"/>
    <w:rsid w:val="0018002B"/>
    <w:rsid w:val="00180406"/>
    <w:rsid w:val="00183EA0"/>
    <w:rsid w:val="0019206B"/>
    <w:rsid w:val="001A0FFE"/>
    <w:rsid w:val="001A206B"/>
    <w:rsid w:val="001B31C2"/>
    <w:rsid w:val="001B6B67"/>
    <w:rsid w:val="001C356F"/>
    <w:rsid w:val="001D2C1E"/>
    <w:rsid w:val="001D68DC"/>
    <w:rsid w:val="001D6F5E"/>
    <w:rsid w:val="001F076B"/>
    <w:rsid w:val="001F11DB"/>
    <w:rsid w:val="001F2705"/>
    <w:rsid w:val="00201110"/>
    <w:rsid w:val="0020527F"/>
    <w:rsid w:val="002063A8"/>
    <w:rsid w:val="00207A60"/>
    <w:rsid w:val="002132ED"/>
    <w:rsid w:val="00214336"/>
    <w:rsid w:val="00217A0B"/>
    <w:rsid w:val="0023545E"/>
    <w:rsid w:val="002428F5"/>
    <w:rsid w:val="00243C8A"/>
    <w:rsid w:val="0024556E"/>
    <w:rsid w:val="0025073B"/>
    <w:rsid w:val="00254818"/>
    <w:rsid w:val="00257C4D"/>
    <w:rsid w:val="0026270B"/>
    <w:rsid w:val="00262E5B"/>
    <w:rsid w:val="00263D27"/>
    <w:rsid w:val="00275957"/>
    <w:rsid w:val="002771D9"/>
    <w:rsid w:val="00281926"/>
    <w:rsid w:val="00281EFF"/>
    <w:rsid w:val="002824CD"/>
    <w:rsid w:val="00286473"/>
    <w:rsid w:val="002950B3"/>
    <w:rsid w:val="00296B58"/>
    <w:rsid w:val="002A2FEE"/>
    <w:rsid w:val="002A3BB8"/>
    <w:rsid w:val="002A5313"/>
    <w:rsid w:val="002A6070"/>
    <w:rsid w:val="002A76B3"/>
    <w:rsid w:val="002B1063"/>
    <w:rsid w:val="002B6CA6"/>
    <w:rsid w:val="002C452F"/>
    <w:rsid w:val="002C65BB"/>
    <w:rsid w:val="002C75A2"/>
    <w:rsid w:val="002D1B53"/>
    <w:rsid w:val="002D3B26"/>
    <w:rsid w:val="002D55BB"/>
    <w:rsid w:val="002D7EF3"/>
    <w:rsid w:val="002E1C6A"/>
    <w:rsid w:val="002E4380"/>
    <w:rsid w:val="002F48C7"/>
    <w:rsid w:val="00303E48"/>
    <w:rsid w:val="00313990"/>
    <w:rsid w:val="0031478B"/>
    <w:rsid w:val="00317E37"/>
    <w:rsid w:val="00325C7E"/>
    <w:rsid w:val="003262FA"/>
    <w:rsid w:val="00330175"/>
    <w:rsid w:val="00334D9B"/>
    <w:rsid w:val="00335651"/>
    <w:rsid w:val="0034302F"/>
    <w:rsid w:val="00345CB1"/>
    <w:rsid w:val="00346490"/>
    <w:rsid w:val="00351237"/>
    <w:rsid w:val="00360C45"/>
    <w:rsid w:val="00363AD3"/>
    <w:rsid w:val="00364B49"/>
    <w:rsid w:val="00387960"/>
    <w:rsid w:val="003B00D3"/>
    <w:rsid w:val="003B411A"/>
    <w:rsid w:val="003B5EAD"/>
    <w:rsid w:val="003C1E46"/>
    <w:rsid w:val="003C7FBA"/>
    <w:rsid w:val="003D38F1"/>
    <w:rsid w:val="003D6CD0"/>
    <w:rsid w:val="003E0324"/>
    <w:rsid w:val="003E294B"/>
    <w:rsid w:val="003E3833"/>
    <w:rsid w:val="003E4D19"/>
    <w:rsid w:val="003F2F8A"/>
    <w:rsid w:val="003F41A3"/>
    <w:rsid w:val="003F46E9"/>
    <w:rsid w:val="00401EEE"/>
    <w:rsid w:val="0041639D"/>
    <w:rsid w:val="00417DF1"/>
    <w:rsid w:val="00420E74"/>
    <w:rsid w:val="00421A65"/>
    <w:rsid w:val="00423AB7"/>
    <w:rsid w:val="00427907"/>
    <w:rsid w:val="00441EA1"/>
    <w:rsid w:val="00454832"/>
    <w:rsid w:val="0045706D"/>
    <w:rsid w:val="00462B50"/>
    <w:rsid w:val="00462D86"/>
    <w:rsid w:val="0046650F"/>
    <w:rsid w:val="00472315"/>
    <w:rsid w:val="00473046"/>
    <w:rsid w:val="00481982"/>
    <w:rsid w:val="004859EA"/>
    <w:rsid w:val="00492EEC"/>
    <w:rsid w:val="004948E5"/>
    <w:rsid w:val="004A59BF"/>
    <w:rsid w:val="004A6CBD"/>
    <w:rsid w:val="004A7A91"/>
    <w:rsid w:val="004C1324"/>
    <w:rsid w:val="004C79A3"/>
    <w:rsid w:val="004D269E"/>
    <w:rsid w:val="004D3111"/>
    <w:rsid w:val="004D4915"/>
    <w:rsid w:val="004E0047"/>
    <w:rsid w:val="004F3321"/>
    <w:rsid w:val="0050626B"/>
    <w:rsid w:val="00506D1B"/>
    <w:rsid w:val="00513DDD"/>
    <w:rsid w:val="00514FFC"/>
    <w:rsid w:val="00521C7F"/>
    <w:rsid w:val="00531169"/>
    <w:rsid w:val="005407D5"/>
    <w:rsid w:val="0054351C"/>
    <w:rsid w:val="00547A28"/>
    <w:rsid w:val="00556A00"/>
    <w:rsid w:val="005600B9"/>
    <w:rsid w:val="005615BA"/>
    <w:rsid w:val="00562AF4"/>
    <w:rsid w:val="005632A0"/>
    <w:rsid w:val="0056654D"/>
    <w:rsid w:val="00566DA9"/>
    <w:rsid w:val="005728D8"/>
    <w:rsid w:val="00575338"/>
    <w:rsid w:val="0057625F"/>
    <w:rsid w:val="005779ED"/>
    <w:rsid w:val="00577A03"/>
    <w:rsid w:val="0059016D"/>
    <w:rsid w:val="0059262B"/>
    <w:rsid w:val="00593161"/>
    <w:rsid w:val="00595CFD"/>
    <w:rsid w:val="005A74CC"/>
    <w:rsid w:val="005B6F57"/>
    <w:rsid w:val="005C4A65"/>
    <w:rsid w:val="005C4CD5"/>
    <w:rsid w:val="005C5B87"/>
    <w:rsid w:val="005E3B69"/>
    <w:rsid w:val="005E5E3A"/>
    <w:rsid w:val="00601085"/>
    <w:rsid w:val="00605A0F"/>
    <w:rsid w:val="00606A4C"/>
    <w:rsid w:val="00610147"/>
    <w:rsid w:val="00613C0C"/>
    <w:rsid w:val="00631B29"/>
    <w:rsid w:val="006361C6"/>
    <w:rsid w:val="0063621D"/>
    <w:rsid w:val="00636D24"/>
    <w:rsid w:val="006376CF"/>
    <w:rsid w:val="00656650"/>
    <w:rsid w:val="00661968"/>
    <w:rsid w:val="00665BAA"/>
    <w:rsid w:val="00670E3F"/>
    <w:rsid w:val="00673ADD"/>
    <w:rsid w:val="006747C1"/>
    <w:rsid w:val="006749EF"/>
    <w:rsid w:val="00680FEC"/>
    <w:rsid w:val="0068106A"/>
    <w:rsid w:val="0068429F"/>
    <w:rsid w:val="00684914"/>
    <w:rsid w:val="0069175F"/>
    <w:rsid w:val="006A0B0F"/>
    <w:rsid w:val="006A1960"/>
    <w:rsid w:val="006B7DB0"/>
    <w:rsid w:val="006C3309"/>
    <w:rsid w:val="006D1842"/>
    <w:rsid w:val="006D409A"/>
    <w:rsid w:val="006D40F0"/>
    <w:rsid w:val="006D589E"/>
    <w:rsid w:val="006D620C"/>
    <w:rsid w:val="006E1060"/>
    <w:rsid w:val="006E251E"/>
    <w:rsid w:val="006F1062"/>
    <w:rsid w:val="006F2C59"/>
    <w:rsid w:val="006F7A70"/>
    <w:rsid w:val="00706CC0"/>
    <w:rsid w:val="00711299"/>
    <w:rsid w:val="00711CED"/>
    <w:rsid w:val="0071334F"/>
    <w:rsid w:val="00716191"/>
    <w:rsid w:val="007200F8"/>
    <w:rsid w:val="00722C54"/>
    <w:rsid w:val="0072736D"/>
    <w:rsid w:val="00730245"/>
    <w:rsid w:val="0073465F"/>
    <w:rsid w:val="00734D03"/>
    <w:rsid w:val="0073627D"/>
    <w:rsid w:val="0073711B"/>
    <w:rsid w:val="00745AC5"/>
    <w:rsid w:val="007461A0"/>
    <w:rsid w:val="00751160"/>
    <w:rsid w:val="00751DAB"/>
    <w:rsid w:val="007607CA"/>
    <w:rsid w:val="00766511"/>
    <w:rsid w:val="00772291"/>
    <w:rsid w:val="00773435"/>
    <w:rsid w:val="00786987"/>
    <w:rsid w:val="007A1362"/>
    <w:rsid w:val="007B0AEA"/>
    <w:rsid w:val="007B0D01"/>
    <w:rsid w:val="007B1F89"/>
    <w:rsid w:val="007B5C35"/>
    <w:rsid w:val="007C23CB"/>
    <w:rsid w:val="007C573E"/>
    <w:rsid w:val="007C5A77"/>
    <w:rsid w:val="007E2221"/>
    <w:rsid w:val="007E54B7"/>
    <w:rsid w:val="007E6D31"/>
    <w:rsid w:val="007F1CE2"/>
    <w:rsid w:val="007F20A2"/>
    <w:rsid w:val="007F2C68"/>
    <w:rsid w:val="007F7953"/>
    <w:rsid w:val="007F7AE0"/>
    <w:rsid w:val="00803501"/>
    <w:rsid w:val="00803C50"/>
    <w:rsid w:val="00806FC2"/>
    <w:rsid w:val="00811E3B"/>
    <w:rsid w:val="00815232"/>
    <w:rsid w:val="008175A6"/>
    <w:rsid w:val="008200B5"/>
    <w:rsid w:val="008238C8"/>
    <w:rsid w:val="0082432F"/>
    <w:rsid w:val="008325C2"/>
    <w:rsid w:val="008401A2"/>
    <w:rsid w:val="00841C59"/>
    <w:rsid w:val="008460EC"/>
    <w:rsid w:val="00847A6C"/>
    <w:rsid w:val="008547AD"/>
    <w:rsid w:val="00854BC0"/>
    <w:rsid w:val="008631E9"/>
    <w:rsid w:val="00865231"/>
    <w:rsid w:val="008713EC"/>
    <w:rsid w:val="00872FB9"/>
    <w:rsid w:val="00874D3C"/>
    <w:rsid w:val="008779D0"/>
    <w:rsid w:val="00884EE8"/>
    <w:rsid w:val="00893E41"/>
    <w:rsid w:val="00895EB7"/>
    <w:rsid w:val="00897625"/>
    <w:rsid w:val="008A096D"/>
    <w:rsid w:val="008B492F"/>
    <w:rsid w:val="008B6DEE"/>
    <w:rsid w:val="008C0F06"/>
    <w:rsid w:val="008C5846"/>
    <w:rsid w:val="008C6C8B"/>
    <w:rsid w:val="008D0120"/>
    <w:rsid w:val="008D32BF"/>
    <w:rsid w:val="008D6799"/>
    <w:rsid w:val="008D76F4"/>
    <w:rsid w:val="008E1EF4"/>
    <w:rsid w:val="008E5111"/>
    <w:rsid w:val="008E7885"/>
    <w:rsid w:val="00902C83"/>
    <w:rsid w:val="00905DC2"/>
    <w:rsid w:val="0090702D"/>
    <w:rsid w:val="00907FCC"/>
    <w:rsid w:val="0091207A"/>
    <w:rsid w:val="0091553C"/>
    <w:rsid w:val="00925077"/>
    <w:rsid w:val="00930C55"/>
    <w:rsid w:val="00932A38"/>
    <w:rsid w:val="00941C45"/>
    <w:rsid w:val="009470D5"/>
    <w:rsid w:val="0095484F"/>
    <w:rsid w:val="00957107"/>
    <w:rsid w:val="00961393"/>
    <w:rsid w:val="00961D16"/>
    <w:rsid w:val="0096226A"/>
    <w:rsid w:val="00964A16"/>
    <w:rsid w:val="00967F8A"/>
    <w:rsid w:val="009715EB"/>
    <w:rsid w:val="00982E94"/>
    <w:rsid w:val="0098445C"/>
    <w:rsid w:val="00985CB9"/>
    <w:rsid w:val="00996914"/>
    <w:rsid w:val="009A1CBE"/>
    <w:rsid w:val="009A6AD8"/>
    <w:rsid w:val="009A76D5"/>
    <w:rsid w:val="009B1090"/>
    <w:rsid w:val="009B4A67"/>
    <w:rsid w:val="009B55EB"/>
    <w:rsid w:val="009B793F"/>
    <w:rsid w:val="009C099A"/>
    <w:rsid w:val="009C5279"/>
    <w:rsid w:val="009D3D87"/>
    <w:rsid w:val="009D5094"/>
    <w:rsid w:val="009D52DC"/>
    <w:rsid w:val="009D6651"/>
    <w:rsid w:val="009D6FE8"/>
    <w:rsid w:val="009D7DC4"/>
    <w:rsid w:val="009D7E2B"/>
    <w:rsid w:val="009E3A2D"/>
    <w:rsid w:val="009E48F8"/>
    <w:rsid w:val="009E6192"/>
    <w:rsid w:val="009F0C43"/>
    <w:rsid w:val="00A00B17"/>
    <w:rsid w:val="00A02578"/>
    <w:rsid w:val="00A038E3"/>
    <w:rsid w:val="00A03F85"/>
    <w:rsid w:val="00A07DDE"/>
    <w:rsid w:val="00A11AD0"/>
    <w:rsid w:val="00A12D85"/>
    <w:rsid w:val="00A14AAD"/>
    <w:rsid w:val="00A1683A"/>
    <w:rsid w:val="00A16988"/>
    <w:rsid w:val="00A16B50"/>
    <w:rsid w:val="00A236B9"/>
    <w:rsid w:val="00A237F3"/>
    <w:rsid w:val="00A24771"/>
    <w:rsid w:val="00A26B96"/>
    <w:rsid w:val="00A27B3D"/>
    <w:rsid w:val="00A27F7F"/>
    <w:rsid w:val="00A346C7"/>
    <w:rsid w:val="00A35134"/>
    <w:rsid w:val="00A37AA1"/>
    <w:rsid w:val="00A45856"/>
    <w:rsid w:val="00A5068D"/>
    <w:rsid w:val="00A51B04"/>
    <w:rsid w:val="00A54D72"/>
    <w:rsid w:val="00A658F2"/>
    <w:rsid w:val="00A719AF"/>
    <w:rsid w:val="00A728F4"/>
    <w:rsid w:val="00A75987"/>
    <w:rsid w:val="00A76328"/>
    <w:rsid w:val="00A7646E"/>
    <w:rsid w:val="00A80431"/>
    <w:rsid w:val="00A806DF"/>
    <w:rsid w:val="00A82451"/>
    <w:rsid w:val="00A83A52"/>
    <w:rsid w:val="00A86851"/>
    <w:rsid w:val="00AA03DE"/>
    <w:rsid w:val="00AA1310"/>
    <w:rsid w:val="00AA4F42"/>
    <w:rsid w:val="00AA5423"/>
    <w:rsid w:val="00AB115A"/>
    <w:rsid w:val="00AB17A2"/>
    <w:rsid w:val="00AB2224"/>
    <w:rsid w:val="00AB2806"/>
    <w:rsid w:val="00AC30C1"/>
    <w:rsid w:val="00AC485C"/>
    <w:rsid w:val="00AC5C16"/>
    <w:rsid w:val="00AC68AF"/>
    <w:rsid w:val="00AC73D8"/>
    <w:rsid w:val="00AD44F5"/>
    <w:rsid w:val="00AF3243"/>
    <w:rsid w:val="00B0554A"/>
    <w:rsid w:val="00B15DEA"/>
    <w:rsid w:val="00B22358"/>
    <w:rsid w:val="00B22787"/>
    <w:rsid w:val="00B22D04"/>
    <w:rsid w:val="00B30531"/>
    <w:rsid w:val="00B30E4C"/>
    <w:rsid w:val="00B41B35"/>
    <w:rsid w:val="00B44E43"/>
    <w:rsid w:val="00B5121A"/>
    <w:rsid w:val="00B55E28"/>
    <w:rsid w:val="00B56A21"/>
    <w:rsid w:val="00B603DB"/>
    <w:rsid w:val="00B605CD"/>
    <w:rsid w:val="00B631A6"/>
    <w:rsid w:val="00B674EE"/>
    <w:rsid w:val="00B84E5C"/>
    <w:rsid w:val="00B850A2"/>
    <w:rsid w:val="00B85FBA"/>
    <w:rsid w:val="00B9273C"/>
    <w:rsid w:val="00B96676"/>
    <w:rsid w:val="00BA0416"/>
    <w:rsid w:val="00BA4BC5"/>
    <w:rsid w:val="00BA510A"/>
    <w:rsid w:val="00BA66C1"/>
    <w:rsid w:val="00BA7E93"/>
    <w:rsid w:val="00BB1BC5"/>
    <w:rsid w:val="00BB51DB"/>
    <w:rsid w:val="00BC015A"/>
    <w:rsid w:val="00BC327C"/>
    <w:rsid w:val="00BC4808"/>
    <w:rsid w:val="00BD5596"/>
    <w:rsid w:val="00BD60E7"/>
    <w:rsid w:val="00BD7F5B"/>
    <w:rsid w:val="00BE4EC5"/>
    <w:rsid w:val="00BF196A"/>
    <w:rsid w:val="00BF6793"/>
    <w:rsid w:val="00C0135B"/>
    <w:rsid w:val="00C0287F"/>
    <w:rsid w:val="00C10A35"/>
    <w:rsid w:val="00C129A2"/>
    <w:rsid w:val="00C17FA9"/>
    <w:rsid w:val="00C2259D"/>
    <w:rsid w:val="00C26B1A"/>
    <w:rsid w:val="00C329F5"/>
    <w:rsid w:val="00C36905"/>
    <w:rsid w:val="00C4786E"/>
    <w:rsid w:val="00C514BD"/>
    <w:rsid w:val="00C663EC"/>
    <w:rsid w:val="00C67F62"/>
    <w:rsid w:val="00C82428"/>
    <w:rsid w:val="00C82541"/>
    <w:rsid w:val="00C83AC6"/>
    <w:rsid w:val="00C866A5"/>
    <w:rsid w:val="00C87E9B"/>
    <w:rsid w:val="00C9448B"/>
    <w:rsid w:val="00C96486"/>
    <w:rsid w:val="00CA61E5"/>
    <w:rsid w:val="00CB08FC"/>
    <w:rsid w:val="00CB2998"/>
    <w:rsid w:val="00CB414E"/>
    <w:rsid w:val="00CC0521"/>
    <w:rsid w:val="00CC468E"/>
    <w:rsid w:val="00CC5E92"/>
    <w:rsid w:val="00CC69FF"/>
    <w:rsid w:val="00CC79B0"/>
    <w:rsid w:val="00CD074E"/>
    <w:rsid w:val="00CD4212"/>
    <w:rsid w:val="00CE3FEE"/>
    <w:rsid w:val="00CE43EA"/>
    <w:rsid w:val="00CE4AAC"/>
    <w:rsid w:val="00CE6FAF"/>
    <w:rsid w:val="00CF06AB"/>
    <w:rsid w:val="00CF0B42"/>
    <w:rsid w:val="00D00BFC"/>
    <w:rsid w:val="00D05369"/>
    <w:rsid w:val="00D101F6"/>
    <w:rsid w:val="00D10F6F"/>
    <w:rsid w:val="00D112D1"/>
    <w:rsid w:val="00D13165"/>
    <w:rsid w:val="00D15777"/>
    <w:rsid w:val="00D160AA"/>
    <w:rsid w:val="00D2178F"/>
    <w:rsid w:val="00D222E3"/>
    <w:rsid w:val="00D3360D"/>
    <w:rsid w:val="00D447D8"/>
    <w:rsid w:val="00D47CFF"/>
    <w:rsid w:val="00D569F5"/>
    <w:rsid w:val="00D572A8"/>
    <w:rsid w:val="00D60381"/>
    <w:rsid w:val="00D603CB"/>
    <w:rsid w:val="00D60EC8"/>
    <w:rsid w:val="00D6606F"/>
    <w:rsid w:val="00D72D2F"/>
    <w:rsid w:val="00D7322E"/>
    <w:rsid w:val="00D73249"/>
    <w:rsid w:val="00D733D1"/>
    <w:rsid w:val="00D75700"/>
    <w:rsid w:val="00D816D6"/>
    <w:rsid w:val="00D83839"/>
    <w:rsid w:val="00D84923"/>
    <w:rsid w:val="00D85D8A"/>
    <w:rsid w:val="00D93063"/>
    <w:rsid w:val="00D93EAB"/>
    <w:rsid w:val="00DB19FD"/>
    <w:rsid w:val="00DB681D"/>
    <w:rsid w:val="00DC22F4"/>
    <w:rsid w:val="00DC3297"/>
    <w:rsid w:val="00DC66D2"/>
    <w:rsid w:val="00DD50A1"/>
    <w:rsid w:val="00DD68A5"/>
    <w:rsid w:val="00DE0A2C"/>
    <w:rsid w:val="00DE4369"/>
    <w:rsid w:val="00DF104E"/>
    <w:rsid w:val="00E0359A"/>
    <w:rsid w:val="00E117AB"/>
    <w:rsid w:val="00E22A30"/>
    <w:rsid w:val="00E22ADC"/>
    <w:rsid w:val="00E239E6"/>
    <w:rsid w:val="00E23ED5"/>
    <w:rsid w:val="00E24873"/>
    <w:rsid w:val="00E302D5"/>
    <w:rsid w:val="00E340B7"/>
    <w:rsid w:val="00E406DC"/>
    <w:rsid w:val="00E40F50"/>
    <w:rsid w:val="00E43C3C"/>
    <w:rsid w:val="00E5722B"/>
    <w:rsid w:val="00E6017C"/>
    <w:rsid w:val="00E617F8"/>
    <w:rsid w:val="00E648F7"/>
    <w:rsid w:val="00E6718D"/>
    <w:rsid w:val="00E67DA6"/>
    <w:rsid w:val="00E869F6"/>
    <w:rsid w:val="00E908CB"/>
    <w:rsid w:val="00E9402A"/>
    <w:rsid w:val="00E97D4F"/>
    <w:rsid w:val="00EB073F"/>
    <w:rsid w:val="00EB4003"/>
    <w:rsid w:val="00EB5CB6"/>
    <w:rsid w:val="00EB769B"/>
    <w:rsid w:val="00ED1D2C"/>
    <w:rsid w:val="00EE0960"/>
    <w:rsid w:val="00EE116D"/>
    <w:rsid w:val="00EE1C49"/>
    <w:rsid w:val="00EE4CED"/>
    <w:rsid w:val="00EE52EC"/>
    <w:rsid w:val="00EE57BC"/>
    <w:rsid w:val="00EE5F80"/>
    <w:rsid w:val="00EE6B5D"/>
    <w:rsid w:val="00EF3271"/>
    <w:rsid w:val="00EF7E2C"/>
    <w:rsid w:val="00F00C34"/>
    <w:rsid w:val="00F00CF2"/>
    <w:rsid w:val="00F019F1"/>
    <w:rsid w:val="00F03941"/>
    <w:rsid w:val="00F12A8B"/>
    <w:rsid w:val="00F12F6F"/>
    <w:rsid w:val="00F13008"/>
    <w:rsid w:val="00F21461"/>
    <w:rsid w:val="00F21708"/>
    <w:rsid w:val="00F30BFD"/>
    <w:rsid w:val="00F425AB"/>
    <w:rsid w:val="00F42AE3"/>
    <w:rsid w:val="00F45169"/>
    <w:rsid w:val="00F47F76"/>
    <w:rsid w:val="00F61CCA"/>
    <w:rsid w:val="00F63FD6"/>
    <w:rsid w:val="00F67C9E"/>
    <w:rsid w:val="00F701F7"/>
    <w:rsid w:val="00F70623"/>
    <w:rsid w:val="00F72E9C"/>
    <w:rsid w:val="00F812A4"/>
    <w:rsid w:val="00F85DF3"/>
    <w:rsid w:val="00F90E75"/>
    <w:rsid w:val="00F9616C"/>
    <w:rsid w:val="00FA13A3"/>
    <w:rsid w:val="00FA2FAF"/>
    <w:rsid w:val="00FA5BA5"/>
    <w:rsid w:val="00FA7D18"/>
    <w:rsid w:val="00FB4448"/>
    <w:rsid w:val="00FC0FA1"/>
    <w:rsid w:val="00FC44BB"/>
    <w:rsid w:val="00FC72FA"/>
    <w:rsid w:val="00FC7AD7"/>
    <w:rsid w:val="00FD7E05"/>
    <w:rsid w:val="00FE0FDE"/>
    <w:rsid w:val="00FE2D0F"/>
    <w:rsid w:val="00FE7C60"/>
    <w:rsid w:val="00FF45BE"/>
    <w:rsid w:val="00FF5094"/>
    <w:rsid w:val="00FF7344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5D4B39F"/>
  <w14:defaultImageDpi w14:val="32767"/>
  <w15:chartTrackingRefBased/>
  <w15:docId w15:val="{F033F988-A876-4434-A561-76924E3A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Header Main Title"/>
    <w:qFormat/>
    <w:rsid w:val="009A1CBE"/>
    <w:rPr>
      <w:rFonts w:ascii="DM Sans" w:hAnsi="DM Sans"/>
      <w:sz w:val="4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CF2"/>
    <w:pPr>
      <w:keepNext/>
      <w:keepLines/>
      <w:numPr>
        <w:numId w:val="31"/>
      </w:numPr>
      <w:spacing w:after="20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E3B"/>
    <w:pPr>
      <w:keepNext/>
      <w:keepLines/>
      <w:spacing w:after="20"/>
      <w:outlineLvl w:val="1"/>
    </w:pPr>
    <w:rPr>
      <w:rFonts w:asciiTheme="majorHAnsi" w:eastAsiaTheme="majorEastAsia" w:hAnsiTheme="majorHAnsi" w:cstheme="majorBidi"/>
      <w:b/>
      <w:color w:val="0785F2" w:themeColor="accent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E3B"/>
    <w:pPr>
      <w:keepNext/>
      <w:keepLines/>
      <w:numPr>
        <w:ilvl w:val="2"/>
        <w:numId w:val="31"/>
      </w:numPr>
      <w:spacing w:after="2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E3B"/>
    <w:pPr>
      <w:keepNext/>
      <w:keepLines/>
      <w:numPr>
        <w:ilvl w:val="3"/>
        <w:numId w:val="31"/>
      </w:numPr>
      <w:spacing w:after="20"/>
      <w:outlineLvl w:val="3"/>
    </w:pPr>
    <w:rPr>
      <w:rFonts w:asciiTheme="majorHAnsi" w:eastAsiaTheme="majorEastAsia" w:hAnsiTheme="majorHAnsi" w:cstheme="majorBidi"/>
      <w:b/>
      <w:color w:val="0785F2" w:themeColor="accent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E3B"/>
    <w:pPr>
      <w:keepNext/>
      <w:keepLines/>
      <w:numPr>
        <w:ilvl w:val="4"/>
        <w:numId w:val="31"/>
      </w:numPr>
      <w:spacing w:after="20"/>
      <w:outlineLvl w:val="4"/>
    </w:pPr>
    <w:rPr>
      <w:rFonts w:asciiTheme="majorHAnsi" w:eastAsiaTheme="majorEastAsia" w:hAnsiTheme="majorHAnsi" w:cstheme="majorBidi"/>
      <w:b/>
      <w:bCs/>
      <w:color w:val="0785F2" w:themeColor="accent5"/>
      <w:sz w:val="21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1E3B"/>
    <w:pPr>
      <w:keepNext/>
      <w:keepLines/>
      <w:numPr>
        <w:ilvl w:val="5"/>
        <w:numId w:val="31"/>
      </w:numPr>
      <w:spacing w:after="20"/>
      <w:outlineLvl w:val="5"/>
    </w:pPr>
    <w:rPr>
      <w:rFonts w:asciiTheme="majorHAnsi" w:eastAsiaTheme="majorEastAsia" w:hAnsiTheme="majorHAnsi" w:cstheme="majorBidi"/>
      <w:b/>
      <w:color w:val="0785F2" w:themeColor="accent5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CF2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C60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C60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3A3"/>
    <w:rPr>
      <w:color w:val="BCBEC0" w:themeColor="accent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13A3"/>
    <w:rPr>
      <w:rFonts w:ascii="DM Sans" w:hAnsi="DM Sans"/>
      <w:color w:val="BCBEC0" w:themeColor="accent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13A3"/>
    <w:pPr>
      <w:tabs>
        <w:tab w:val="center" w:pos="4680"/>
        <w:tab w:val="right" w:pos="9360"/>
      </w:tabs>
      <w:jc w:val="right"/>
    </w:pPr>
    <w:rPr>
      <w:color w:val="808285" w:themeColor="background2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FA13A3"/>
    <w:rPr>
      <w:rFonts w:ascii="DM Sans" w:hAnsi="DM Sans"/>
      <w:color w:val="808285" w:themeColor="background2"/>
      <w:sz w:val="15"/>
      <w:szCs w:val="15"/>
    </w:rPr>
  </w:style>
  <w:style w:type="table" w:styleId="TableGrid">
    <w:name w:val="Table Grid"/>
    <w:basedOn w:val="TableNormal"/>
    <w:uiPriority w:val="39"/>
    <w:rsid w:val="007B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Quote">
    <w:name w:val="ICF Quote"/>
    <w:basedOn w:val="Normal"/>
    <w:qFormat/>
    <w:rsid w:val="008D76F4"/>
    <w:rPr>
      <w:i/>
      <w:iCs/>
      <w:color w:val="5BCBF5" w:themeColor="accent4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00CF2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customStyle="1" w:styleId="ICFHeading1">
    <w:name w:val="ICF Heading 1"/>
    <w:basedOn w:val="Normal"/>
    <w:next w:val="Normal"/>
    <w:qFormat/>
    <w:rsid w:val="008D76F4"/>
    <w:pPr>
      <w:spacing w:after="60"/>
    </w:pPr>
    <w:rPr>
      <w:rFonts w:cs="Times New Roman (Body CS)"/>
      <w:b/>
      <w:bCs/>
      <w:noProof/>
      <w:color w:val="031D40" w:themeColor="accent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6FE8"/>
    <w:rPr>
      <w:rFonts w:asciiTheme="majorHAnsi" w:eastAsiaTheme="majorEastAsia" w:hAnsiTheme="majorHAnsi" w:cstheme="majorBidi"/>
      <w:b/>
      <w:color w:val="0785F2" w:themeColor="accent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0CF2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9D6FE8"/>
    <w:rPr>
      <w:rFonts w:asciiTheme="majorHAnsi" w:eastAsiaTheme="majorEastAsia" w:hAnsiTheme="majorHAnsi" w:cstheme="majorBidi"/>
      <w:b/>
      <w:color w:val="0785F2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71334F"/>
    <w:rPr>
      <w:rFonts w:asciiTheme="majorHAnsi" w:eastAsiaTheme="majorEastAsia" w:hAnsiTheme="majorHAnsi" w:cstheme="majorBidi"/>
      <w:b/>
      <w:bCs/>
      <w:color w:val="0785F2" w:themeColor="accent5"/>
      <w:sz w:val="21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9D6FE8"/>
    <w:rPr>
      <w:rFonts w:asciiTheme="majorHAnsi" w:eastAsiaTheme="majorEastAsia" w:hAnsiTheme="majorHAnsi" w:cstheme="majorBidi"/>
      <w:b/>
      <w:color w:val="0785F2" w:themeColor="accent5"/>
      <w:sz w:val="21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CF2"/>
    <w:rPr>
      <w:rFonts w:asciiTheme="majorHAnsi" w:eastAsiaTheme="majorEastAsia" w:hAnsiTheme="majorHAnsi" w:cstheme="majorBidi"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C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C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CFHeading2">
    <w:name w:val="ICF Heading 2"/>
    <w:basedOn w:val="ICFBodyTitle"/>
    <w:next w:val="Normal"/>
    <w:qFormat/>
    <w:rsid w:val="008D76F4"/>
    <w:pPr>
      <w:snapToGrid w:val="0"/>
      <w:spacing w:before="120"/>
    </w:pPr>
    <w:rPr>
      <w:rFonts w:ascii="DM Sans Medium" w:hAnsi="DM Sans Medium"/>
      <w:b w:val="0"/>
      <w:bCs w:val="0"/>
      <w:color w:val="5BCBF5" w:themeColor="accent4"/>
    </w:rPr>
  </w:style>
  <w:style w:type="paragraph" w:customStyle="1" w:styleId="ICFBodyTitle">
    <w:name w:val="ICF Body Title"/>
    <w:next w:val="ICFBodyCopy"/>
    <w:qFormat/>
    <w:rsid w:val="008D76F4"/>
    <w:pPr>
      <w:spacing w:after="20"/>
    </w:pPr>
    <w:rPr>
      <w:rFonts w:ascii="DM Sans" w:hAnsi="DM Sans" w:cs="Times New Roman (Body CS)"/>
      <w:b/>
      <w:bCs/>
      <w:color w:val="414041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811E3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811E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11E3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11E3B"/>
    <w:pPr>
      <w:spacing w:after="100"/>
      <w:ind w:left="1100"/>
    </w:pPr>
  </w:style>
  <w:style w:type="character" w:styleId="Hyperlink">
    <w:name w:val="Hyperlink"/>
    <w:basedOn w:val="DefaultParagraphFont"/>
    <w:uiPriority w:val="99"/>
    <w:unhideWhenUsed/>
    <w:qFormat/>
    <w:rsid w:val="00180406"/>
    <w:rPr>
      <w:color w:val="0785F2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25D28"/>
  </w:style>
  <w:style w:type="paragraph" w:customStyle="1" w:styleId="ICFSidebarTItle">
    <w:name w:val="ICF Sidebar TItle"/>
    <w:basedOn w:val="Normal"/>
    <w:qFormat/>
    <w:rsid w:val="00A45856"/>
    <w:pPr>
      <w:spacing w:after="60"/>
    </w:pPr>
    <w:rPr>
      <w:b/>
      <w:bCs/>
      <w:color w:val="000000" w:themeColor="text1"/>
      <w:sz w:val="22"/>
      <w:szCs w:val="24"/>
    </w:rPr>
  </w:style>
  <w:style w:type="table" w:customStyle="1" w:styleId="ICFBlueStyle1">
    <w:name w:val="ICF Blue Style 1"/>
    <w:basedOn w:val="TableNormal"/>
    <w:uiPriority w:val="99"/>
    <w:rsid w:val="00FF754E"/>
    <w:rPr>
      <w:rFonts w:ascii="Arial Narrow" w:hAnsi="Arial Narrow"/>
      <w:sz w:val="20"/>
      <w:szCs w:val="22"/>
    </w:rPr>
    <w:tblPr>
      <w:tblBorders>
        <w:top w:val="single" w:sz="4" w:space="0" w:color="808285" w:themeColor="background2"/>
        <w:left w:val="single" w:sz="4" w:space="0" w:color="808285" w:themeColor="background2"/>
        <w:bottom w:val="single" w:sz="4" w:space="0" w:color="808285" w:themeColor="background2"/>
        <w:right w:val="single" w:sz="4" w:space="0" w:color="808285" w:themeColor="background2"/>
        <w:insideH w:val="single" w:sz="4" w:space="0" w:color="808285" w:themeColor="background2"/>
        <w:insideV w:val="single" w:sz="4" w:space="0" w:color="808285" w:themeColor="background2"/>
      </w:tblBorders>
    </w:tblPr>
    <w:trPr>
      <w:cantSplit/>
    </w:trPr>
    <w:tblStylePr w:type="firstRow">
      <w:pPr>
        <w:wordWrap/>
        <w:spacing w:beforeLines="0" w:before="0" w:beforeAutospacing="0" w:afterLines="0" w:after="0" w:afterAutospacing="0" w:line="240" w:lineRule="auto"/>
        <w:jc w:val="center"/>
      </w:pPr>
      <w:rPr>
        <w:rFonts w:ascii="DM Sans Medium" w:hAnsi="DM Sans Medium"/>
        <w:b w:val="0"/>
        <w:color w:val="FFFFFF" w:themeColor="background1"/>
        <w:sz w:val="20"/>
      </w:rPr>
      <w:tblPr/>
      <w:trPr>
        <w:tblHeader/>
      </w:trPr>
      <w:tcPr>
        <w:shd w:val="clear" w:color="auto" w:fill="30F298" w:themeFill="accent1"/>
        <w:vAlign w:val="center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FF754E"/>
    <w:rPr>
      <w:rFonts w:ascii="Arial" w:hAnsi="Arial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754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754E"/>
    <w:rPr>
      <w:vertAlign w:val="superscript"/>
    </w:rPr>
  </w:style>
  <w:style w:type="paragraph" w:customStyle="1" w:styleId="ICFtitlepagetitle">
    <w:name w:val="ICF title page title"/>
    <w:basedOn w:val="Normal"/>
    <w:qFormat/>
    <w:rsid w:val="00811E3B"/>
    <w:pPr>
      <w:jc w:val="right"/>
    </w:pPr>
    <w:rPr>
      <w:rFonts w:cs="Times New Roman (Body CS)"/>
      <w:b/>
      <w:bCs/>
      <w:sz w:val="72"/>
      <w:szCs w:val="72"/>
    </w:rPr>
  </w:style>
  <w:style w:type="paragraph" w:customStyle="1" w:styleId="ICFSidebarText">
    <w:name w:val="ICF Sidebar Text"/>
    <w:basedOn w:val="Normal"/>
    <w:qFormat/>
    <w:rsid w:val="00811E3B"/>
    <w:pPr>
      <w:spacing w:line="264" w:lineRule="auto"/>
    </w:pPr>
    <w:rPr>
      <w:rFonts w:cs="Times New Roman (Body CS)"/>
      <w:sz w:val="21"/>
      <w:szCs w:val="20"/>
    </w:rPr>
  </w:style>
  <w:style w:type="paragraph" w:customStyle="1" w:styleId="ICFSidebarbullet">
    <w:name w:val="ICF Sidebar bullet"/>
    <w:basedOn w:val="Normal"/>
    <w:qFormat/>
    <w:rsid w:val="009A1CBE"/>
    <w:pPr>
      <w:numPr>
        <w:numId w:val="2"/>
      </w:numPr>
      <w:spacing w:before="120"/>
      <w:ind w:left="270" w:hanging="180"/>
    </w:pPr>
    <w:rPr>
      <w:rFonts w:cs="Times New Roman (Body CS)"/>
      <w:sz w:val="18"/>
      <w:szCs w:val="18"/>
    </w:rPr>
  </w:style>
  <w:style w:type="paragraph" w:customStyle="1" w:styleId="ICFSidebarTitleBlue">
    <w:name w:val="ICF Sidebar Title Blue"/>
    <w:basedOn w:val="ICFSidebarTItle"/>
    <w:qFormat/>
    <w:rsid w:val="001424B7"/>
    <w:pPr>
      <w:spacing w:after="120"/>
    </w:pPr>
    <w:rPr>
      <w:color w:val="0785F2" w:themeColor="accent5"/>
    </w:rPr>
  </w:style>
  <w:style w:type="paragraph" w:customStyle="1" w:styleId="ICFRFPLine">
    <w:name w:val="ICF RFP Line"/>
    <w:basedOn w:val="Normal"/>
    <w:qFormat/>
    <w:rsid w:val="00811E3B"/>
    <w:pPr>
      <w:pBdr>
        <w:bottom w:val="single" w:sz="4" w:space="1" w:color="808285" w:themeColor="background2"/>
      </w:pBdr>
      <w:spacing w:after="200"/>
    </w:pPr>
    <w:rPr>
      <w:rFonts w:cs="Times New Roman (Body CS)"/>
      <w:sz w:val="8"/>
      <w:szCs w:val="8"/>
    </w:rPr>
  </w:style>
  <w:style w:type="paragraph" w:customStyle="1" w:styleId="ICFTableHeadings">
    <w:name w:val="ICF Table Headings"/>
    <w:basedOn w:val="ICFBodyCopy"/>
    <w:qFormat/>
    <w:rsid w:val="00811E3B"/>
    <w:rPr>
      <w:b/>
      <w:bCs/>
    </w:rPr>
  </w:style>
  <w:style w:type="table" w:styleId="GridTable4-Accent5">
    <w:name w:val="Grid Table 4 Accent 5"/>
    <w:basedOn w:val="TableNormal"/>
    <w:uiPriority w:val="49"/>
    <w:rsid w:val="004D3111"/>
    <w:tblPr>
      <w:tblStyleRowBandSize w:val="1"/>
      <w:tblStyleColBandSize w:val="1"/>
      <w:tblBorders>
        <w:top w:val="single" w:sz="4" w:space="0" w:color="66B5FA" w:themeColor="accent5" w:themeTint="99"/>
        <w:left w:val="single" w:sz="4" w:space="0" w:color="66B5FA" w:themeColor="accent5" w:themeTint="99"/>
        <w:bottom w:val="single" w:sz="4" w:space="0" w:color="66B5FA" w:themeColor="accent5" w:themeTint="99"/>
        <w:right w:val="single" w:sz="4" w:space="0" w:color="66B5FA" w:themeColor="accent5" w:themeTint="99"/>
        <w:insideH w:val="single" w:sz="4" w:space="0" w:color="66B5FA" w:themeColor="accent5" w:themeTint="99"/>
        <w:insideV w:val="single" w:sz="4" w:space="0" w:color="66B5F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85F2" w:themeColor="accent5"/>
          <w:left w:val="single" w:sz="4" w:space="0" w:color="0785F2" w:themeColor="accent5"/>
          <w:bottom w:val="single" w:sz="4" w:space="0" w:color="0785F2" w:themeColor="accent5"/>
          <w:right w:val="single" w:sz="4" w:space="0" w:color="0785F2" w:themeColor="accent5"/>
          <w:insideH w:val="nil"/>
          <w:insideV w:val="nil"/>
        </w:tcBorders>
        <w:shd w:val="clear" w:color="auto" w:fill="0785F2" w:themeFill="accent5"/>
      </w:tcPr>
    </w:tblStylePr>
    <w:tblStylePr w:type="lastRow">
      <w:rPr>
        <w:b/>
        <w:bCs/>
      </w:rPr>
      <w:tblPr/>
      <w:tcPr>
        <w:tcBorders>
          <w:top w:val="double" w:sz="4" w:space="0" w:color="0785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D" w:themeFill="accent5" w:themeFillTint="33"/>
      </w:tcPr>
    </w:tblStylePr>
    <w:tblStylePr w:type="band1Horz">
      <w:tblPr/>
      <w:tcPr>
        <w:shd w:val="clear" w:color="auto" w:fill="CCE6F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642E2"/>
    <w:tblPr>
      <w:tblStyleRowBandSize w:val="1"/>
      <w:tblStyleColBandSize w:val="1"/>
      <w:tblBorders>
        <w:top w:val="single" w:sz="4" w:space="0" w:color="D6D7D9" w:themeColor="accent6" w:themeTint="99"/>
        <w:left w:val="single" w:sz="4" w:space="0" w:color="D6D7D9" w:themeColor="accent6" w:themeTint="99"/>
        <w:bottom w:val="single" w:sz="4" w:space="0" w:color="D6D7D9" w:themeColor="accent6" w:themeTint="99"/>
        <w:right w:val="single" w:sz="4" w:space="0" w:color="D6D7D9" w:themeColor="accent6" w:themeTint="99"/>
        <w:insideH w:val="single" w:sz="4" w:space="0" w:color="D6D7D9" w:themeColor="accent6" w:themeTint="99"/>
        <w:insideV w:val="single" w:sz="4" w:space="0" w:color="D6D7D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BEC0" w:themeColor="accent6"/>
          <w:left w:val="single" w:sz="4" w:space="0" w:color="BCBEC0" w:themeColor="accent6"/>
          <w:bottom w:val="single" w:sz="4" w:space="0" w:color="BCBEC0" w:themeColor="accent6"/>
          <w:right w:val="single" w:sz="4" w:space="0" w:color="BCBEC0" w:themeColor="accent6"/>
          <w:insideH w:val="nil"/>
          <w:insideV w:val="nil"/>
        </w:tcBorders>
        <w:shd w:val="clear" w:color="auto" w:fill="BCBEC0" w:themeFill="accent6"/>
      </w:tcPr>
    </w:tblStylePr>
    <w:tblStylePr w:type="lastRow">
      <w:rPr>
        <w:b/>
        <w:bCs/>
      </w:rPr>
      <w:tblPr/>
      <w:tcPr>
        <w:tcBorders>
          <w:top w:val="double" w:sz="4" w:space="0" w:color="BCBE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2" w:themeFill="accent6" w:themeFillTint="33"/>
      </w:tcPr>
    </w:tblStylePr>
    <w:tblStylePr w:type="band1Horz">
      <w:tblPr/>
      <w:tcPr>
        <w:shd w:val="clear" w:color="auto" w:fill="F1F1F2" w:themeFill="accent6" w:themeFillTint="33"/>
      </w:tcPr>
    </w:tblStylePr>
  </w:style>
  <w:style w:type="paragraph" w:customStyle="1" w:styleId="ICFSecBreakBlk">
    <w:name w:val="ICF Sec Break Blk"/>
    <w:basedOn w:val="Normal"/>
    <w:qFormat/>
    <w:rsid w:val="00811E3B"/>
    <w:pPr>
      <w:jc w:val="right"/>
    </w:pPr>
    <w:rPr>
      <w:rFonts w:cs="Times New Roman (Body CS)"/>
      <w:b/>
      <w:bCs/>
      <w:sz w:val="144"/>
      <w:szCs w:val="144"/>
    </w:rPr>
  </w:style>
  <w:style w:type="paragraph" w:customStyle="1" w:styleId="ICFSecBreakWhite">
    <w:name w:val="ICF Sec Break White"/>
    <w:basedOn w:val="ICFSecBreakBlk"/>
    <w:qFormat/>
    <w:rsid w:val="00FC7AD7"/>
    <w:rPr>
      <w:color w:val="FFFFFF" w:themeColor="background1"/>
    </w:rPr>
  </w:style>
  <w:style w:type="paragraph" w:customStyle="1" w:styleId="ICFSectionBreakArrow">
    <w:name w:val="ICF Section Break Arrow"/>
    <w:basedOn w:val="Normal"/>
    <w:qFormat/>
    <w:rsid w:val="00811E3B"/>
    <w:pPr>
      <w:keepLines/>
      <w:jc w:val="right"/>
    </w:pPr>
    <w:rPr>
      <w:rFonts w:cs="Times New Roman (Body CS)"/>
      <w:sz w:val="72"/>
      <w:szCs w:val="72"/>
    </w:rPr>
  </w:style>
  <w:style w:type="paragraph" w:customStyle="1" w:styleId="ICFQuoteLrgWh">
    <w:name w:val="ICF Quote Lrg Wh"/>
    <w:basedOn w:val="Normal"/>
    <w:qFormat/>
    <w:rsid w:val="00811E3B"/>
    <w:pPr>
      <w:spacing w:line="312" w:lineRule="auto"/>
      <w:ind w:left="2880"/>
    </w:pPr>
    <w:rPr>
      <w:rFonts w:cs="Times New Roman (Body CS)"/>
      <w:b/>
      <w:bCs/>
      <w:color w:val="FFFFFF" w:themeColor="background1"/>
      <w:sz w:val="36"/>
      <w:szCs w:val="36"/>
    </w:rPr>
  </w:style>
  <w:style w:type="paragraph" w:customStyle="1" w:styleId="Sidebarheader">
    <w:name w:val="Side bar header"/>
    <w:basedOn w:val="Normal"/>
    <w:qFormat/>
    <w:rsid w:val="008D76F4"/>
    <w:rPr>
      <w:rFonts w:cs="Times New Roman (Body CS)"/>
      <w:b/>
      <w:bCs/>
      <w:color w:val="808285" w:themeColor="background2"/>
      <w:sz w:val="21"/>
      <w:szCs w:val="20"/>
    </w:rPr>
  </w:style>
  <w:style w:type="paragraph" w:customStyle="1" w:styleId="ResumeJobName">
    <w:name w:val="Resume Job Name"/>
    <w:basedOn w:val="Sidebarheader"/>
    <w:qFormat/>
    <w:rsid w:val="00FC72FA"/>
    <w:rPr>
      <w:b w:val="0"/>
      <w:color w:val="5BCBF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E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FF"/>
    <w:rPr>
      <w:rFonts w:ascii="Times New Roman" w:hAnsi="Times New Roman" w:cs="Times New Roman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CC79B0"/>
    <w:pPr>
      <w:spacing w:after="200"/>
    </w:pPr>
    <w:rPr>
      <w:i/>
      <w:iCs/>
      <w:color w:val="414041" w:themeColor="text2"/>
      <w:sz w:val="18"/>
      <w:szCs w:val="18"/>
    </w:rPr>
  </w:style>
  <w:style w:type="paragraph" w:customStyle="1" w:styleId="ICFBodyCopy">
    <w:name w:val="ICF Body Copy"/>
    <w:basedOn w:val="Normal"/>
    <w:qFormat/>
    <w:rsid w:val="00811E3B"/>
    <w:pPr>
      <w:spacing w:before="60" w:after="60" w:line="200" w:lineRule="atLeast"/>
    </w:pPr>
    <w:rPr>
      <w:rFonts w:cs="Times New Roman (Body CS)"/>
      <w:sz w:val="21"/>
      <w:szCs w:val="20"/>
    </w:rPr>
  </w:style>
  <w:style w:type="paragraph" w:customStyle="1" w:styleId="ICFBodyBullet1">
    <w:name w:val="ICF Body Bullet 1"/>
    <w:qFormat/>
    <w:rsid w:val="008547AD"/>
    <w:pPr>
      <w:numPr>
        <w:numId w:val="3"/>
      </w:numPr>
      <w:snapToGrid w:val="0"/>
      <w:spacing w:before="100" w:beforeAutospacing="1" w:after="100" w:afterAutospacing="1"/>
      <w:ind w:left="540" w:hanging="270"/>
    </w:pPr>
    <w:rPr>
      <w:rFonts w:ascii="DM Sans" w:hAnsi="DM Sans" w:cs="Times New Roman (Body CS)"/>
      <w:sz w:val="21"/>
      <w:szCs w:val="20"/>
    </w:rPr>
  </w:style>
  <w:style w:type="paragraph" w:customStyle="1" w:styleId="SubtitleLightBlue">
    <w:name w:val="Subtitle (Light Blue)"/>
    <w:basedOn w:val="Normal"/>
    <w:qFormat/>
    <w:rsid w:val="001800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pacing w:before="80" w:after="40"/>
    </w:pPr>
    <w:rPr>
      <w:rFonts w:ascii="Avenir Medium" w:eastAsia="Calibri" w:hAnsi="Avenir Medium" w:cs="Times New Roman"/>
      <w:color w:val="30F298" w:themeColor="accent1"/>
      <w:sz w:val="22"/>
      <w:szCs w:val="20"/>
    </w:rPr>
  </w:style>
  <w:style w:type="paragraph" w:customStyle="1" w:styleId="BasicParagraph">
    <w:name w:val="[Basic Paragraph]"/>
    <w:basedOn w:val="Normal"/>
    <w:uiPriority w:val="99"/>
    <w:rsid w:val="00A45856"/>
    <w:pPr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oilerplate">
    <w:name w:val="Boilerplate"/>
    <w:basedOn w:val="Normal"/>
    <w:uiPriority w:val="99"/>
    <w:rsid w:val="00A45856"/>
    <w:pPr>
      <w:suppressAutoHyphens/>
      <w:autoSpaceDE w:val="0"/>
      <w:autoSpaceDN w:val="0"/>
      <w:adjustRightInd w:val="0"/>
      <w:spacing w:before="47"/>
      <w:textAlignment w:val="center"/>
    </w:pPr>
    <w:rPr>
      <w:rFonts w:ascii="Avenir Light" w:hAnsi="Avenir Light" w:cs="Avenir Light"/>
      <w:color w:val="808285" w:themeColor="background2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EE1C49"/>
    <w:rPr>
      <w:color w:val="605E5C"/>
      <w:shd w:val="clear" w:color="auto" w:fill="E1DFDD"/>
    </w:rPr>
  </w:style>
  <w:style w:type="paragraph" w:customStyle="1" w:styleId="POCEmail">
    <w:name w:val="POC Email"/>
    <w:basedOn w:val="ICFBodyCopy"/>
    <w:qFormat/>
    <w:rsid w:val="008175A6"/>
    <w:rPr>
      <w:color w:val="5BCBF5" w:themeColor="accent4"/>
    </w:rPr>
  </w:style>
  <w:style w:type="paragraph" w:customStyle="1" w:styleId="CapabilityorServiceTabText">
    <w:name w:val="Capability or Service Tab Text"/>
    <w:basedOn w:val="Normal"/>
    <w:qFormat/>
    <w:rsid w:val="00A719AF"/>
    <w:pPr>
      <w:ind w:left="-270"/>
    </w:pPr>
    <w:rPr>
      <w:rFonts w:ascii="DM Sans Medium" w:hAnsi="DM Sans Medium"/>
      <w:color w:val="5BCBF5" w:themeColor="accent4"/>
      <w:sz w:val="18"/>
      <w:szCs w:val="18"/>
    </w:rPr>
  </w:style>
  <w:style w:type="paragraph" w:customStyle="1" w:styleId="temporaryNoteText">
    <w:name w:val="temporary Note Text"/>
    <w:basedOn w:val="Normal"/>
    <w:qFormat/>
    <w:rsid w:val="009A1CBE"/>
    <w:rPr>
      <w:rFonts w:ascii="Avenir Book" w:hAnsi="Avenir Book" w:cs="Breuer Text Light"/>
      <w:color w:val="BCBEC0" w:themeColor="accent6"/>
      <w:sz w:val="18"/>
      <w:szCs w:val="18"/>
    </w:rPr>
  </w:style>
  <w:style w:type="paragraph" w:customStyle="1" w:styleId="POCinfo">
    <w:name w:val="POC info"/>
    <w:basedOn w:val="ICFBodyCopy"/>
    <w:qFormat/>
    <w:rsid w:val="008547AD"/>
    <w:rPr>
      <w:rFonts w:ascii="Avenir Medium" w:hAnsi="Avenir Medium"/>
      <w:color w:val="0785F2" w:themeColor="accent5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751DAB"/>
    <w:pPr>
      <w:spacing w:after="160" w:line="259" w:lineRule="auto"/>
      <w:ind w:left="851"/>
    </w:pPr>
    <w:rPr>
      <w:rFonts w:asciiTheme="minorHAnsi" w:hAnsiTheme="minorHAnsi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751DAB"/>
    <w:rPr>
      <w:sz w:val="22"/>
      <w:szCs w:val="22"/>
      <w:lang w:val="en-GB"/>
    </w:rPr>
  </w:style>
  <w:style w:type="paragraph" w:customStyle="1" w:styleId="BTNumbList">
    <w:name w:val="BTNumbList"/>
    <w:basedOn w:val="Normal"/>
    <w:uiPriority w:val="4"/>
    <w:qFormat/>
    <w:rsid w:val="00751DAB"/>
    <w:pPr>
      <w:numPr>
        <w:numId w:val="15"/>
      </w:numPr>
      <w:spacing w:line="259" w:lineRule="auto"/>
    </w:pPr>
    <w:rPr>
      <w:rFonts w:asciiTheme="minorHAnsi" w:hAnsiTheme="minorHAnsi"/>
      <w:sz w:val="22"/>
      <w:lang w:val="en-GB"/>
    </w:rPr>
  </w:style>
  <w:style w:type="paragraph" w:customStyle="1" w:styleId="BTNumbList2">
    <w:name w:val="BTNumbList2"/>
    <w:basedOn w:val="Normal"/>
    <w:uiPriority w:val="6"/>
    <w:qFormat/>
    <w:rsid w:val="00751DAB"/>
    <w:pPr>
      <w:numPr>
        <w:ilvl w:val="1"/>
        <w:numId w:val="15"/>
      </w:numPr>
      <w:spacing w:line="259" w:lineRule="auto"/>
    </w:pPr>
    <w:rPr>
      <w:rFonts w:asciiTheme="minorHAnsi" w:hAnsiTheme="minorHAnsi"/>
      <w:sz w:val="22"/>
      <w:lang w:val="en-GB"/>
    </w:rPr>
  </w:style>
  <w:style w:type="paragraph" w:customStyle="1" w:styleId="BTNumbList3">
    <w:name w:val="BTNumbList3"/>
    <w:basedOn w:val="Normal"/>
    <w:uiPriority w:val="6"/>
    <w:qFormat/>
    <w:rsid w:val="00751DAB"/>
    <w:pPr>
      <w:numPr>
        <w:ilvl w:val="2"/>
        <w:numId w:val="15"/>
      </w:numPr>
      <w:spacing w:line="259" w:lineRule="auto"/>
    </w:pPr>
    <w:rPr>
      <w:rFonts w:asciiTheme="minorHAnsi" w:hAnsiTheme="minorHAnsi"/>
      <w:sz w:val="22"/>
      <w:lang w:val="en-GB"/>
    </w:rPr>
  </w:style>
  <w:style w:type="character" w:customStyle="1" w:styleId="BlueHighlight">
    <w:name w:val="Blue Highlight"/>
    <w:basedOn w:val="DefaultParagraphFont"/>
    <w:uiPriority w:val="1"/>
    <w:qFormat/>
    <w:rsid w:val="00751DAB"/>
    <w:rPr>
      <w:color w:val="FFC628" w:themeColor="accent2"/>
    </w:rPr>
  </w:style>
  <w:style w:type="paragraph" w:customStyle="1" w:styleId="TableSubheading">
    <w:name w:val="TableSubheading"/>
    <w:basedOn w:val="Normal"/>
    <w:next w:val="Normal"/>
    <w:uiPriority w:val="6"/>
    <w:qFormat/>
    <w:rsid w:val="00751DAB"/>
    <w:pPr>
      <w:spacing w:line="220" w:lineRule="atLeast"/>
      <w:ind w:left="57" w:right="57"/>
    </w:pPr>
    <w:rPr>
      <w:rFonts w:asciiTheme="minorHAnsi" w:hAnsiTheme="minorHAnsi"/>
      <w:color w:val="30F298" w:themeColor="accent1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51DAB"/>
    <w:pPr>
      <w:spacing w:after="160" w:line="259" w:lineRule="auto"/>
      <w:ind w:left="720"/>
      <w:contextualSpacing/>
    </w:pPr>
    <w:rPr>
      <w:rFonts w:asciiTheme="minorHAnsi" w:hAnsiTheme="minorHAnsi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51D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DAB"/>
    <w:pPr>
      <w:spacing w:after="160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DAB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751DAB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7AA1"/>
    <w:rPr>
      <w:color w:val="5FBDDB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AA1"/>
    <w:pPr>
      <w:spacing w:after="0"/>
    </w:pPr>
    <w:rPr>
      <w:rFonts w:ascii="DM Sans" w:hAnsi="DM San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AA1"/>
    <w:rPr>
      <w:rFonts w:ascii="DM Sans" w:hAnsi="DM Sans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D6651"/>
    <w:rPr>
      <w:rFonts w:ascii="DM Sans" w:hAnsi="DM Sans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law/better-regulation/have-your-say/initiatives/12797-Designing-mobile-phones-and-tablets-to-be-sustainable-ecodesign_e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eusurvey/runner/eco-servers-review-regis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ICF_Color Palette_2021">
      <a:dk1>
        <a:srgbClr val="000000"/>
      </a:dk1>
      <a:lt1>
        <a:srgbClr val="FFFFFF"/>
      </a:lt1>
      <a:dk2>
        <a:srgbClr val="414041"/>
      </a:dk2>
      <a:lt2>
        <a:srgbClr val="808285"/>
      </a:lt2>
      <a:accent1>
        <a:srgbClr val="30F298"/>
      </a:accent1>
      <a:accent2>
        <a:srgbClr val="FFC628"/>
      </a:accent2>
      <a:accent3>
        <a:srgbClr val="031D40"/>
      </a:accent3>
      <a:accent4>
        <a:srgbClr val="5BCBF5"/>
      </a:accent4>
      <a:accent5>
        <a:srgbClr val="0785F2"/>
      </a:accent5>
      <a:accent6>
        <a:srgbClr val="BCBEC0"/>
      </a:accent6>
      <a:hlink>
        <a:srgbClr val="0785F2"/>
      </a:hlink>
      <a:folHlink>
        <a:srgbClr val="5FBDD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072DBECCB14499836C6CAE4147104" ma:contentTypeVersion="4" ma:contentTypeDescription="Create a new document." ma:contentTypeScope="" ma:versionID="1ef084270e0e1ef4d5ff806dd1f448d6">
  <xsd:schema xmlns:xsd="http://www.w3.org/2001/XMLSchema" xmlns:xs="http://www.w3.org/2001/XMLSchema" xmlns:p="http://schemas.microsoft.com/office/2006/metadata/properties" xmlns:ns2="ce212e09-46c8-416a-8b6d-f4440f08a486" xmlns:ns3="59fde1d4-c78a-4ea0-a0ef-9c5543aebfa9" targetNamespace="http://schemas.microsoft.com/office/2006/metadata/properties" ma:root="true" ma:fieldsID="a5b53fd661e5b25f7e155a039d17c0d1" ns2:_="" ns3:_="">
    <xsd:import namespace="ce212e09-46c8-416a-8b6d-f4440f08a486"/>
    <xsd:import namespace="59fde1d4-c78a-4ea0-a0ef-9c5543aeb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2e09-46c8-416a-8b6d-f4440f08a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e1d4-c78a-4ea0-a0ef-9c5543aeb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89516D-0CDD-448D-8543-C5675C362F9E}">
  <ds:schemaRefs>
    <ds:schemaRef ds:uri="http://purl.org/dc/dcmitype/"/>
    <ds:schemaRef ds:uri="http://schemas.microsoft.com/office/infopath/2007/PartnerControls"/>
    <ds:schemaRef ds:uri="ce212e09-46c8-416a-8b6d-f4440f08a486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9fde1d4-c78a-4ea0-a0ef-9c5543aebfa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9ED2EF-54BC-4CFE-9FE8-BE54077AE6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8F5F6-12DD-4FB2-9E67-A2C042A0B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12e09-46c8-416a-8b6d-f4440f08a486"/>
    <ds:schemaRef ds:uri="59fde1d4-c78a-4ea0-a0ef-9c5543aeb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205A1-1AB0-5B4D-8523-83BF7054D8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Links>
    <vt:vector size="78" baseType="variant">
      <vt:variant>
        <vt:i4>5373977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https://ec.europa.eu/eusurvey/runner/eco-servers-review-register</vt:lpwstr>
      </vt:variant>
      <vt:variant>
        <vt:lpwstr/>
      </vt:variant>
      <vt:variant>
        <vt:i4>1376330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https://eur-lex.europa.eu/legal-content/EN/TXT/?uri=CELEX:32019R0424</vt:lpwstr>
      </vt:variant>
      <vt:variant>
        <vt:lpwstr/>
      </vt:variant>
      <vt:variant>
        <vt:i4>5373985</vt:i4>
      </vt:variant>
      <vt:variant>
        <vt:i4>30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27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24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6029350</vt:i4>
      </vt:variant>
      <vt:variant>
        <vt:i4>21</vt:i4>
      </vt:variant>
      <vt:variant>
        <vt:i4>0</vt:i4>
      </vt:variant>
      <vt:variant>
        <vt:i4>5</vt:i4>
      </vt:variant>
      <vt:variant>
        <vt:lpwstr>mailto:56288@icf.com</vt:lpwstr>
      </vt:variant>
      <vt:variant>
        <vt:lpwstr/>
      </vt:variant>
      <vt:variant>
        <vt:i4>5570597</vt:i4>
      </vt:variant>
      <vt:variant>
        <vt:i4>18</vt:i4>
      </vt:variant>
      <vt:variant>
        <vt:i4>0</vt:i4>
      </vt:variant>
      <vt:variant>
        <vt:i4>5</vt:i4>
      </vt:variant>
      <vt:variant>
        <vt:lpwstr>mailto:34095@icf.com</vt:lpwstr>
      </vt:variant>
      <vt:variant>
        <vt:lpwstr/>
      </vt:variant>
      <vt:variant>
        <vt:i4>5373985</vt:i4>
      </vt:variant>
      <vt:variant>
        <vt:i4>15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12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9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6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3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  <vt:variant>
        <vt:i4>5373985</vt:i4>
      </vt:variant>
      <vt:variant>
        <vt:i4>0</vt:i4>
      </vt:variant>
      <vt:variant>
        <vt:i4>0</vt:i4>
      </vt:variant>
      <vt:variant>
        <vt:i4>5</vt:i4>
      </vt:variant>
      <vt:variant>
        <vt:lpwstr>mailto:40693@icf.com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Bhuhi, Saty</cp:lastModifiedBy>
  <cp:revision>7</cp:revision>
  <cp:lastPrinted>2020-12-15T20:23:00Z</cp:lastPrinted>
  <dcterms:created xsi:type="dcterms:W3CDTF">2023-03-24T15:10:00Z</dcterms:created>
  <dcterms:modified xsi:type="dcterms:W3CDTF">2023-03-29T09:50:00Z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0x010100DAF072DBECCB14499836C6CAE4147104</vt:lpwstr>
  </property>
</Properties>
</file>